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595B6E">
        <w:rPr>
          <w:rFonts w:ascii="Kokila" w:hAnsi="Kokila" w:cs="Kokila" w:hint="cs"/>
          <w:sz w:val="36"/>
          <w:szCs w:val="36"/>
          <w:cs/>
        </w:rPr>
        <w:t>९</w:t>
      </w:r>
      <w:r w:rsidRPr="00470316">
        <w:rPr>
          <w:rFonts w:ascii="Kokila" w:hAnsi="Kokila" w:cs="Kokila"/>
          <w:sz w:val="36"/>
          <w:szCs w:val="36"/>
          <w:cs/>
          <w:lang w:bidi="hi-IN"/>
        </w:rPr>
        <w:t>।</w:t>
      </w:r>
      <w:r w:rsidR="008F351F">
        <w:rPr>
          <w:rFonts w:ascii="Kokila" w:hAnsi="Kokila" w:cs="Kokila" w:hint="cs"/>
          <w:sz w:val="36"/>
          <w:szCs w:val="36"/>
          <w:cs/>
        </w:rPr>
        <w:t>२</w:t>
      </w:r>
      <w:r w:rsidR="00DE693E">
        <w:rPr>
          <w:rFonts w:ascii="Kokila" w:hAnsi="Kokila" w:cs="Kokila" w:hint="cs"/>
          <w:sz w:val="36"/>
          <w:szCs w:val="36"/>
          <w:cs/>
        </w:rPr>
        <w:t>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E404C2" w:rsidRPr="00031332">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DE693E" w:rsidRDefault="00DE693E" w:rsidP="00DE693E">
      <w:pPr>
        <w:spacing w:after="0" w:line="240" w:lineRule="auto"/>
        <w:ind w:firstLine="720"/>
        <w:jc w:val="both"/>
        <w:rPr>
          <w:rFonts w:ascii="Kokila" w:eastAsia="Times New Roman" w:hAnsi="Kokila" w:cs="Kalimati" w:hint="cs"/>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w:t>
      </w:r>
      <w:r>
        <w:rPr>
          <w:rFonts w:ascii="Kokila" w:eastAsia="Times New Roman" w:hAnsi="Kokila" w:cs="Kalimati"/>
          <w:szCs w:val="22"/>
        </w:rPr>
        <w:t xml:space="preserve"> </w:t>
      </w:r>
      <w:r>
        <w:rPr>
          <w:rFonts w:ascii="Kokila" w:eastAsia="Times New Roman" w:hAnsi="Kokila" w:cs="Kalimati" w:hint="cs"/>
          <w:szCs w:val="22"/>
          <w:cs/>
        </w:rPr>
        <w:t xml:space="preserve"> राजस्व चुहावट गरी भ्रष्टाचार गरेको सम्बन्धी मुद्दामा आयोगको निर्णय अनुसार मिति २०८०।०९।२४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hint="cs"/>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5135A"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सहायक </w:t>
      </w:r>
      <w:r w:rsidR="00287092" w:rsidRPr="00F40BD1">
        <w:rPr>
          <w:rFonts w:eastAsiaTheme="minorHAnsi" w:cs="Kalimati"/>
          <w:sz w:val="24"/>
          <w:szCs w:val="24"/>
          <w:cs/>
        </w:rPr>
        <w:t>प्रवक्ता</w:t>
      </w:r>
      <w:r w:rsidR="00287092" w:rsidRPr="00F40BD1">
        <w:rPr>
          <w:rFonts w:eastAsiaTheme="minorHAnsi" w:cs="Kalimati"/>
          <w:sz w:val="24"/>
          <w:szCs w:val="24"/>
        </w:rPr>
        <w:br/>
      </w:r>
      <w:r>
        <w:rPr>
          <w:rFonts w:eastAsiaTheme="minorHAnsi" w:cs="Kalimati" w:hint="cs"/>
          <w:sz w:val="24"/>
          <w:szCs w:val="24"/>
          <w:cs/>
        </w:rPr>
        <w:t>देवी प्रसाद थपलिया</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0"/>
        <w:gridCol w:w="1170"/>
        <w:gridCol w:w="2790"/>
        <w:gridCol w:w="5220"/>
        <w:gridCol w:w="4860"/>
      </w:tblGrid>
      <w:tr w:rsidR="00CE7A36" w:rsidRPr="00DF7F52" w:rsidTr="00B329FC">
        <w:trPr>
          <w:trHeight w:val="137"/>
        </w:trPr>
        <w:tc>
          <w:tcPr>
            <w:tcW w:w="540" w:type="dxa"/>
            <w:shd w:val="clear" w:color="auto" w:fill="auto"/>
          </w:tcPr>
          <w:p w:rsidR="00CE7A36" w:rsidRPr="00DF7F52" w:rsidRDefault="00CE7A36" w:rsidP="00B329FC">
            <w:pPr>
              <w:tabs>
                <w:tab w:val="left" w:pos="3181"/>
              </w:tabs>
              <w:spacing w:line="20" w:lineRule="atLeast"/>
              <w:jc w:val="center"/>
              <w:rPr>
                <w:rFonts w:cs="Kalimati"/>
                <w:b/>
                <w:bCs/>
                <w:sz w:val="18"/>
                <w:szCs w:val="18"/>
              </w:rPr>
            </w:pPr>
            <w:r w:rsidRPr="00DF7F52">
              <w:rPr>
                <w:rFonts w:cs="Kalimati" w:hint="cs"/>
                <w:b/>
                <w:bCs/>
                <w:sz w:val="18"/>
                <w:szCs w:val="18"/>
                <w:cs/>
              </w:rPr>
              <w:t>सि.नं</w:t>
            </w:r>
          </w:p>
        </w:tc>
        <w:tc>
          <w:tcPr>
            <w:tcW w:w="1440" w:type="dxa"/>
            <w:shd w:val="clear" w:color="auto" w:fill="auto"/>
          </w:tcPr>
          <w:p w:rsidR="00CE7A36" w:rsidRPr="00DF7F52" w:rsidRDefault="00CE7A36" w:rsidP="00B329FC">
            <w:pPr>
              <w:tabs>
                <w:tab w:val="left" w:pos="3181"/>
              </w:tabs>
              <w:spacing w:line="20" w:lineRule="atLeast"/>
              <w:jc w:val="center"/>
              <w:rPr>
                <w:rFonts w:cs="Kalimati"/>
                <w:b/>
                <w:bCs/>
                <w:sz w:val="18"/>
                <w:szCs w:val="18"/>
              </w:rPr>
            </w:pPr>
            <w:r w:rsidRPr="00DF7F52">
              <w:rPr>
                <w:rFonts w:cs="Kalimati"/>
                <w:b/>
                <w:bCs/>
                <w:sz w:val="18"/>
                <w:szCs w:val="18"/>
                <w:cs/>
              </w:rPr>
              <w:t>प्र</w:t>
            </w:r>
            <w:r w:rsidRPr="00DF7F52">
              <w:rPr>
                <w:rFonts w:cs="Kalimati" w:hint="cs"/>
                <w:b/>
                <w:bCs/>
                <w:sz w:val="18"/>
                <w:szCs w:val="18"/>
                <w:cs/>
              </w:rPr>
              <w:t>तिवादी</w:t>
            </w:r>
            <w:r w:rsidRPr="00DF7F52">
              <w:rPr>
                <w:rFonts w:cs="Kalimati"/>
                <w:b/>
                <w:bCs/>
                <w:sz w:val="18"/>
                <w:szCs w:val="18"/>
                <w:cs/>
              </w:rPr>
              <w:t>हरु</w:t>
            </w:r>
          </w:p>
        </w:tc>
        <w:tc>
          <w:tcPr>
            <w:tcW w:w="1170" w:type="dxa"/>
          </w:tcPr>
          <w:p w:rsidR="00CE7A36" w:rsidRPr="00DF7F52" w:rsidRDefault="00CE7A36" w:rsidP="00B329FC">
            <w:pPr>
              <w:tabs>
                <w:tab w:val="left" w:pos="3181"/>
              </w:tabs>
              <w:spacing w:line="20" w:lineRule="atLeast"/>
              <w:jc w:val="center"/>
              <w:rPr>
                <w:rFonts w:cs="Kalimati"/>
                <w:b/>
                <w:bCs/>
                <w:sz w:val="18"/>
                <w:szCs w:val="18"/>
                <w:cs/>
              </w:rPr>
            </w:pPr>
            <w:r w:rsidRPr="00DF7F52">
              <w:rPr>
                <w:rFonts w:cs="Kalimati" w:hint="cs"/>
                <w:b/>
                <w:bCs/>
                <w:sz w:val="18"/>
                <w:szCs w:val="18"/>
                <w:cs/>
              </w:rPr>
              <w:t>मुद्दा</w:t>
            </w:r>
          </w:p>
        </w:tc>
        <w:tc>
          <w:tcPr>
            <w:tcW w:w="2790" w:type="dxa"/>
            <w:shd w:val="clear" w:color="auto" w:fill="auto"/>
          </w:tcPr>
          <w:p w:rsidR="00CE7A36" w:rsidRPr="00DF7F52" w:rsidRDefault="00CE7A36" w:rsidP="00B329FC">
            <w:pPr>
              <w:tabs>
                <w:tab w:val="left" w:pos="3181"/>
              </w:tabs>
              <w:spacing w:line="20" w:lineRule="atLeast"/>
              <w:jc w:val="center"/>
              <w:rPr>
                <w:rFonts w:cs="Kalimati"/>
                <w:b/>
                <w:bCs/>
                <w:sz w:val="18"/>
                <w:szCs w:val="18"/>
              </w:rPr>
            </w:pPr>
            <w:r w:rsidRPr="00DF7F52">
              <w:rPr>
                <w:rFonts w:cs="Kalimati" w:hint="cs"/>
                <w:b/>
                <w:bCs/>
                <w:sz w:val="18"/>
                <w:szCs w:val="18"/>
                <w:cs/>
              </w:rPr>
              <w:t>आयोगको मागदावी</w:t>
            </w:r>
          </w:p>
        </w:tc>
        <w:tc>
          <w:tcPr>
            <w:tcW w:w="5220" w:type="dxa"/>
            <w:shd w:val="clear" w:color="auto" w:fill="auto"/>
          </w:tcPr>
          <w:p w:rsidR="00CE7A36" w:rsidRPr="00DF7F52" w:rsidRDefault="00CE7A36" w:rsidP="00B329FC">
            <w:pPr>
              <w:tabs>
                <w:tab w:val="left" w:pos="3181"/>
              </w:tabs>
              <w:spacing w:line="20" w:lineRule="atLeast"/>
              <w:jc w:val="center"/>
              <w:rPr>
                <w:rFonts w:cs="Kalimati"/>
                <w:b/>
                <w:bCs/>
                <w:sz w:val="18"/>
                <w:szCs w:val="18"/>
              </w:rPr>
            </w:pPr>
            <w:r w:rsidRPr="00DF7F52">
              <w:rPr>
                <w:rFonts w:cs="Kalimati" w:hint="cs"/>
                <w:b/>
                <w:bCs/>
                <w:sz w:val="18"/>
                <w:szCs w:val="18"/>
                <w:cs/>
              </w:rPr>
              <w:t>विशेष अदालतको फैसला र आधार</w:t>
            </w:r>
          </w:p>
        </w:tc>
        <w:tc>
          <w:tcPr>
            <w:tcW w:w="4860" w:type="dxa"/>
            <w:shd w:val="clear" w:color="auto" w:fill="auto"/>
          </w:tcPr>
          <w:p w:rsidR="00CE7A36" w:rsidRPr="00DF7F52" w:rsidRDefault="00CE7A36" w:rsidP="00B329FC">
            <w:pPr>
              <w:tabs>
                <w:tab w:val="left" w:pos="3181"/>
              </w:tabs>
              <w:spacing w:line="20" w:lineRule="atLeast"/>
              <w:jc w:val="center"/>
              <w:rPr>
                <w:rFonts w:cs="Kalimati"/>
                <w:b/>
                <w:bCs/>
                <w:sz w:val="18"/>
                <w:szCs w:val="18"/>
              </w:rPr>
            </w:pPr>
            <w:r w:rsidRPr="00DF7F52">
              <w:rPr>
                <w:rFonts w:cs="Kalimati" w:hint="cs"/>
                <w:b/>
                <w:bCs/>
                <w:sz w:val="18"/>
                <w:szCs w:val="18"/>
                <w:cs/>
              </w:rPr>
              <w:t>आयोगवाट सम्मानित सर्वोच्च अदालतमा पुनरावेदन गरिएका आधारहरु</w:t>
            </w:r>
          </w:p>
        </w:tc>
      </w:tr>
      <w:tr w:rsidR="00CE7A36" w:rsidRPr="00DF7F52" w:rsidTr="00B329FC">
        <w:trPr>
          <w:trHeight w:val="1529"/>
        </w:trPr>
        <w:tc>
          <w:tcPr>
            <w:tcW w:w="540" w:type="dxa"/>
            <w:shd w:val="clear" w:color="auto" w:fill="auto"/>
          </w:tcPr>
          <w:p w:rsidR="00CE7A36" w:rsidRPr="00DF7F52" w:rsidRDefault="00CE7A36" w:rsidP="00CE7A36">
            <w:pPr>
              <w:numPr>
                <w:ilvl w:val="0"/>
                <w:numId w:val="1"/>
              </w:numPr>
              <w:tabs>
                <w:tab w:val="left" w:pos="3181"/>
              </w:tabs>
              <w:spacing w:after="0" w:line="20" w:lineRule="atLeast"/>
              <w:ind w:left="0" w:firstLine="0"/>
              <w:rPr>
                <w:rFonts w:cs="Kalimati"/>
                <w:sz w:val="18"/>
                <w:szCs w:val="18"/>
              </w:rPr>
            </w:pPr>
          </w:p>
        </w:tc>
        <w:tc>
          <w:tcPr>
            <w:tcW w:w="1440" w:type="dxa"/>
            <w:shd w:val="clear" w:color="auto" w:fill="auto"/>
          </w:tcPr>
          <w:p w:rsidR="00CE7A36" w:rsidRPr="00DF7F52" w:rsidRDefault="00CE7A36" w:rsidP="00B329FC">
            <w:pPr>
              <w:tabs>
                <w:tab w:val="left" w:pos="3181"/>
              </w:tabs>
              <w:spacing w:line="20" w:lineRule="atLeast"/>
              <w:jc w:val="both"/>
              <w:rPr>
                <w:rFonts w:cs="Kalimati"/>
                <w:sz w:val="18"/>
                <w:szCs w:val="18"/>
              </w:rPr>
            </w:pPr>
            <w:bookmarkStart w:id="0" w:name="_GoBack"/>
            <w:bookmarkEnd w:id="0"/>
            <w:r w:rsidRPr="00DF7F52">
              <w:rPr>
                <w:rFonts w:cs="Kalimati" w:hint="cs"/>
                <w:sz w:val="18"/>
                <w:szCs w:val="18"/>
                <w:cs/>
              </w:rPr>
              <w:t>प्रतिवादीहरु लुम्बध्वज महत, उमेश प्रसाद ढकाल र चुडामणि शर्मा ढकाल कर फछ्यौट आयोगका पदाधिकारीहरु उपर  074</w:t>
            </w:r>
            <w:r w:rsidRPr="00DF7F52">
              <w:rPr>
                <w:rFonts w:cs="Kalimati"/>
                <w:sz w:val="18"/>
                <w:szCs w:val="18"/>
              </w:rPr>
              <w:t>-CR-</w:t>
            </w:r>
            <w:r w:rsidRPr="00DF7F52">
              <w:rPr>
                <w:rFonts w:cs="Kalimati" w:hint="cs"/>
                <w:sz w:val="18"/>
                <w:szCs w:val="18"/>
                <w:cs/>
              </w:rPr>
              <w:t>0001  र पुरक आरोपपत्रको रुपमा पेश भएको 077</w:t>
            </w:r>
            <w:r w:rsidRPr="00DF7F52">
              <w:rPr>
                <w:rFonts w:cs="Kalimati"/>
                <w:sz w:val="18"/>
                <w:szCs w:val="18"/>
              </w:rPr>
              <w:t>-CR-</w:t>
            </w:r>
            <w:r w:rsidRPr="00DF7F52">
              <w:rPr>
                <w:rFonts w:cs="Kalimati" w:hint="cs"/>
                <w:sz w:val="18"/>
                <w:szCs w:val="18"/>
                <w:cs/>
              </w:rPr>
              <w:t>0117 को मुद्दा</w:t>
            </w:r>
          </w:p>
          <w:p w:rsidR="00CE7A36" w:rsidRPr="00DF7F52" w:rsidRDefault="00CE7A36" w:rsidP="00B329FC">
            <w:pPr>
              <w:tabs>
                <w:tab w:val="left" w:pos="3181"/>
              </w:tabs>
              <w:spacing w:line="20" w:lineRule="atLeast"/>
              <w:jc w:val="both"/>
              <w:rPr>
                <w:rFonts w:cs="Kalimati"/>
                <w:sz w:val="18"/>
                <w:szCs w:val="18"/>
              </w:rPr>
            </w:pPr>
            <w:r w:rsidRPr="00DF7F52">
              <w:rPr>
                <w:rFonts w:cs="Kalimati"/>
                <w:sz w:val="18"/>
                <w:szCs w:val="18"/>
                <w:cs/>
              </w:rPr>
              <w:t>फैसला मिति २०</w:t>
            </w:r>
            <w:r w:rsidRPr="00DF7F52">
              <w:rPr>
                <w:rFonts w:cs="Kalimati" w:hint="cs"/>
                <w:sz w:val="18"/>
                <w:szCs w:val="18"/>
                <w:cs/>
              </w:rPr>
              <w:t>80</w:t>
            </w:r>
            <w:r w:rsidRPr="00DF7F52">
              <w:rPr>
                <w:rFonts w:cs="Kalimati"/>
                <w:sz w:val="18"/>
                <w:szCs w:val="18"/>
                <w:cs/>
              </w:rPr>
              <w:t>।</w:t>
            </w:r>
            <w:r w:rsidRPr="00DF7F52">
              <w:rPr>
                <w:rFonts w:cs="Kalimati" w:hint="cs"/>
                <w:sz w:val="18"/>
                <w:szCs w:val="18"/>
                <w:cs/>
              </w:rPr>
              <w:t>0३</w:t>
            </w:r>
            <w:r w:rsidRPr="00DF7F52">
              <w:rPr>
                <w:rFonts w:cs="Kalimati"/>
                <w:sz w:val="18"/>
                <w:szCs w:val="18"/>
                <w:cs/>
              </w:rPr>
              <w:t>।</w:t>
            </w:r>
            <w:r w:rsidRPr="00DF7F52">
              <w:rPr>
                <w:rFonts w:cs="Kalimati" w:hint="cs"/>
                <w:sz w:val="18"/>
                <w:szCs w:val="18"/>
                <w:cs/>
              </w:rPr>
              <w:t>५</w:t>
            </w:r>
            <w:r w:rsidRPr="00DF7F52">
              <w:rPr>
                <w:rFonts w:cs="Kalimati"/>
                <w:sz w:val="18"/>
                <w:szCs w:val="18"/>
                <w:cs/>
              </w:rPr>
              <w:t xml:space="preserve"> </w:t>
            </w:r>
          </w:p>
        </w:tc>
        <w:tc>
          <w:tcPr>
            <w:tcW w:w="1170" w:type="dxa"/>
          </w:tcPr>
          <w:p w:rsidR="00CE7A36" w:rsidRPr="00DF7F52" w:rsidRDefault="00CE7A36" w:rsidP="00B329FC">
            <w:pPr>
              <w:tabs>
                <w:tab w:val="left" w:pos="3181"/>
              </w:tabs>
              <w:spacing w:line="20" w:lineRule="atLeast"/>
              <w:jc w:val="both"/>
              <w:rPr>
                <w:rFonts w:cs="Kalimati"/>
                <w:sz w:val="18"/>
                <w:szCs w:val="18"/>
              </w:rPr>
            </w:pPr>
            <w:r w:rsidRPr="00DF7F52">
              <w:rPr>
                <w:rFonts w:cs="Kalimati" w:hint="cs"/>
                <w:sz w:val="18"/>
                <w:szCs w:val="18"/>
                <w:cs/>
              </w:rPr>
              <w:t xml:space="preserve">कर निर्धारण गर्दा </w:t>
            </w:r>
            <w:r>
              <w:rPr>
                <w:rFonts w:cs="Kalimati" w:hint="cs"/>
                <w:sz w:val="18"/>
                <w:szCs w:val="18"/>
                <w:cs/>
              </w:rPr>
              <w:t xml:space="preserve">अनियमितता </w:t>
            </w:r>
            <w:r w:rsidRPr="00DF7F52">
              <w:rPr>
                <w:rFonts w:cs="Kalimati" w:hint="cs"/>
                <w:sz w:val="18"/>
                <w:szCs w:val="18"/>
                <w:cs/>
              </w:rPr>
              <w:t xml:space="preserve">(राजस्व चुहावट) गरी </w:t>
            </w:r>
            <w:r w:rsidRPr="00DF7F52">
              <w:rPr>
                <w:rFonts w:cs="Kalimati" w:hint="cs"/>
                <w:sz w:val="18"/>
                <w:szCs w:val="18"/>
                <w:cs/>
                <w:lang w:bidi="sa-IN"/>
              </w:rPr>
              <w:t>भ्रष्टाचार</w:t>
            </w:r>
            <w:r w:rsidRPr="00DF7F52">
              <w:rPr>
                <w:rFonts w:cs="Kalimati" w:hint="cs"/>
                <w:sz w:val="18"/>
                <w:szCs w:val="18"/>
                <w:cs/>
              </w:rPr>
              <w:t xml:space="preserve"> गरेको। </w:t>
            </w:r>
          </w:p>
        </w:tc>
        <w:tc>
          <w:tcPr>
            <w:tcW w:w="2790" w:type="dxa"/>
            <w:shd w:val="clear" w:color="auto" w:fill="auto"/>
          </w:tcPr>
          <w:p w:rsidR="00CE7A36" w:rsidRPr="00DF7F52" w:rsidRDefault="00CE7A36" w:rsidP="00B329FC">
            <w:pPr>
              <w:spacing w:line="20" w:lineRule="atLeast"/>
              <w:jc w:val="both"/>
              <w:rPr>
                <w:rFonts w:eastAsia="Times New Roman" w:cs="Kalimati" w:hint="cs"/>
                <w:sz w:val="18"/>
                <w:szCs w:val="18"/>
              </w:rPr>
            </w:pPr>
            <w:r w:rsidRPr="00DF7F52">
              <w:rPr>
                <w:rFonts w:eastAsia="Times New Roman" w:cs="Kalimati" w:hint="cs"/>
                <w:sz w:val="18"/>
                <w:szCs w:val="18"/>
                <w:cs/>
              </w:rPr>
              <w:t>कर फर्छ्यौट आयोग, २०७१ का पदाधिकारीहरूले बक</w:t>
            </w:r>
            <w:r>
              <w:rPr>
                <w:rFonts w:eastAsia="Times New Roman" w:cs="Kalimati" w:hint="cs"/>
                <w:sz w:val="18"/>
                <w:szCs w:val="18"/>
                <w:cs/>
              </w:rPr>
              <w:t>्यौता कर सम्बन्धमा प्रदान गरिएको</w:t>
            </w:r>
            <w:r w:rsidRPr="00DF7F52">
              <w:rPr>
                <w:rFonts w:eastAsia="Times New Roman" w:cs="Kalimati" w:hint="cs"/>
                <w:sz w:val="18"/>
                <w:szCs w:val="18"/>
                <w:cs/>
              </w:rPr>
              <w:t xml:space="preserve"> अधिकार तथा तोकिएको जिम्मेव</w:t>
            </w:r>
            <w:r>
              <w:rPr>
                <w:rFonts w:eastAsia="Times New Roman" w:cs="Kalimati" w:hint="cs"/>
                <w:sz w:val="18"/>
                <w:szCs w:val="18"/>
                <w:cs/>
              </w:rPr>
              <w:t>ारी असल नियतका साथ ईमान्दारीपू</w:t>
            </w:r>
            <w:r w:rsidRPr="00DF7F52">
              <w:rPr>
                <w:rFonts w:eastAsia="Times New Roman" w:cs="Kalimati" w:hint="cs"/>
                <w:sz w:val="18"/>
                <w:szCs w:val="18"/>
                <w:cs/>
              </w:rPr>
              <w:t xml:space="preserve">र्वक पुरा गरेको </w:t>
            </w:r>
            <w:r>
              <w:rPr>
                <w:rFonts w:eastAsia="Times New Roman" w:cs="Kalimati" w:hint="cs"/>
                <w:sz w:val="18"/>
                <w:szCs w:val="18"/>
                <w:cs/>
              </w:rPr>
              <w:t>नदेखिएको</w:t>
            </w:r>
            <w:r w:rsidRPr="00DF7F52">
              <w:rPr>
                <w:rFonts w:eastAsia="Times New Roman" w:cs="Kalimati" w:hint="cs"/>
                <w:sz w:val="18"/>
                <w:szCs w:val="18"/>
                <w:cs/>
              </w:rPr>
              <w:t xml:space="preserve"> भन्ने आधार लि</w:t>
            </w:r>
            <w:r>
              <w:rPr>
                <w:rFonts w:eastAsia="Times New Roman" w:cs="Kalimati" w:hint="cs"/>
                <w:sz w:val="18"/>
                <w:szCs w:val="18"/>
                <w:cs/>
              </w:rPr>
              <w:t>ई</w:t>
            </w:r>
            <w:r w:rsidRPr="00DF7F52">
              <w:rPr>
                <w:rFonts w:eastAsia="Times New Roman" w:cs="Kalimati" w:hint="cs"/>
                <w:sz w:val="18"/>
                <w:szCs w:val="18"/>
                <w:cs/>
              </w:rPr>
              <w:t xml:space="preserve"> 074</w:t>
            </w:r>
            <w:r w:rsidRPr="00DF7F52">
              <w:rPr>
                <w:rFonts w:eastAsia="Times New Roman" w:cs="Kalimati"/>
                <w:sz w:val="18"/>
                <w:szCs w:val="18"/>
              </w:rPr>
              <w:t>-CR-</w:t>
            </w:r>
            <w:r w:rsidRPr="00DF7F52">
              <w:rPr>
                <w:rFonts w:eastAsia="Times New Roman" w:cs="Kalimati" w:hint="cs"/>
                <w:sz w:val="18"/>
                <w:szCs w:val="18"/>
                <w:cs/>
              </w:rPr>
              <w:t xml:space="preserve">0001 को मुद्धामा ४५ </w:t>
            </w:r>
            <w:r>
              <w:rPr>
                <w:rFonts w:eastAsia="Times New Roman" w:cs="Kalimati" w:hint="cs"/>
                <w:sz w:val="18"/>
                <w:szCs w:val="18"/>
                <w:cs/>
              </w:rPr>
              <w:t>करदाताहरूको बिभिन्न कर शी</w:t>
            </w:r>
            <w:r w:rsidRPr="00DF7F52">
              <w:rPr>
                <w:rFonts w:eastAsia="Times New Roman" w:cs="Kalimati" w:hint="cs"/>
                <w:sz w:val="18"/>
                <w:szCs w:val="18"/>
                <w:cs/>
              </w:rPr>
              <w:t>र्षकमा बक्यौता रहेकोमा कर फर्छ्यौट आयोगका पदाधिकारीहरूले आपसी कुराकानीलाई मात्र आधार लिई कर छुट दिने गरी सम्झौता गरी बदनियपुर्वक रू.१०,०२,१९,०१,८४२।- (अक्षरुपी दश अर्ब दुई करोड उन्नाईस लाख एक हजार आठ सय बयालीस रुपैयाँ) बक्यौता कर छुट दिएको</w:t>
            </w:r>
            <w:r>
              <w:rPr>
                <w:rFonts w:eastAsia="Times New Roman" w:cs="Kalimati" w:hint="cs"/>
                <w:sz w:val="18"/>
                <w:szCs w:val="18"/>
                <w:cs/>
              </w:rPr>
              <w:t xml:space="preserve"> देखिई तथ्य एवं प्रमाणहरुबाट </w:t>
            </w:r>
            <w:r w:rsidRPr="00DF7F52">
              <w:rPr>
                <w:rFonts w:eastAsia="Times New Roman" w:cs="Kalimati" w:hint="cs"/>
                <w:sz w:val="18"/>
                <w:szCs w:val="18"/>
                <w:cs/>
              </w:rPr>
              <w:t xml:space="preserve">कर फर्छ्यौट आयोगका पदाधिकारीहरूले कर फर्छ्यौट आयोग ऐन, २०३३ को दफा १७ बमोजिम असल नियतले आफ्नो कार्य सम्पादन नगरी </w:t>
            </w:r>
            <w:r>
              <w:rPr>
                <w:rFonts w:eastAsia="Times New Roman" w:cs="Kalimati" w:hint="cs"/>
                <w:sz w:val="18"/>
                <w:szCs w:val="18"/>
                <w:cs/>
              </w:rPr>
              <w:t>आफूलाई</w:t>
            </w:r>
            <w:r w:rsidRPr="00DF7F52">
              <w:rPr>
                <w:rFonts w:eastAsia="Times New Roman" w:cs="Kalimati" w:hint="cs"/>
                <w:sz w:val="18"/>
                <w:szCs w:val="18"/>
                <w:cs/>
              </w:rPr>
              <w:t xml:space="preserve"> व्यक्तिगत लाभ तथा राज्यलाई हानिनोक्सानी पुर्‍याई बदनियतपुर्ण कार्य गरेको पुष्टि हुन आएको हुँदा प्रतिवादीहरू लुम्बध्वज महत, उमेश प्रसाद ढकाल र चुडामणी शर्मा ढकालको उक्त कार्य भ्रष्टाचार निवारण ऐन, २०५९ को दफा ७ र दफा ७ को देहाय (क)</w:t>
            </w:r>
            <w:r>
              <w:rPr>
                <w:rFonts w:eastAsia="Times New Roman" w:cs="Kalimati" w:hint="cs"/>
                <w:sz w:val="18"/>
                <w:szCs w:val="18"/>
                <w:cs/>
              </w:rPr>
              <w:t xml:space="preserve"> </w:t>
            </w:r>
            <w:r>
              <w:rPr>
                <w:rFonts w:eastAsia="Times New Roman" w:cs="Kalimati" w:hint="cs"/>
                <w:sz w:val="18"/>
                <w:szCs w:val="18"/>
                <w:cs/>
              </w:rPr>
              <w:lastRenderedPageBreak/>
              <w:t xml:space="preserve">बमोजिमको </w:t>
            </w:r>
            <w:r w:rsidRPr="00DF7F52">
              <w:rPr>
                <w:rFonts w:eastAsia="Times New Roman" w:cs="Kalimati" w:hint="cs"/>
                <w:sz w:val="18"/>
                <w:szCs w:val="18"/>
                <w:cs/>
              </w:rPr>
              <w:t xml:space="preserve">कसुर गरेको पुष्टि हुन आएकोले प्रतिवादीहरूलाई भ्रष्टाचार </w:t>
            </w:r>
            <w:r>
              <w:rPr>
                <w:rFonts w:eastAsia="Times New Roman" w:cs="Kalimati" w:hint="cs"/>
                <w:sz w:val="18"/>
                <w:szCs w:val="18"/>
                <w:cs/>
              </w:rPr>
              <w:t xml:space="preserve">निवारण ऐन, २०५९ को </w:t>
            </w:r>
            <w:r w:rsidRPr="00DF7F52">
              <w:rPr>
                <w:rFonts w:eastAsia="Times New Roman" w:cs="Kalimati" w:hint="cs"/>
                <w:sz w:val="18"/>
                <w:szCs w:val="18"/>
                <w:cs/>
              </w:rPr>
              <w:t>दफा ३ को उपदफा (१) र दफा ३ को उपदफा (१) को देहाय (झ)</w:t>
            </w:r>
            <w:r w:rsidRPr="00DF7F52">
              <w:rPr>
                <w:rFonts w:eastAsia="Times New Roman" w:cs="Kalimati"/>
                <w:sz w:val="18"/>
                <w:szCs w:val="18"/>
              </w:rPr>
              <w:t xml:space="preserve"> </w:t>
            </w:r>
            <w:r w:rsidRPr="00DF7F52">
              <w:rPr>
                <w:rFonts w:eastAsia="Times New Roman" w:cs="Kalimati" w:hint="cs"/>
                <w:sz w:val="18"/>
                <w:szCs w:val="18"/>
                <w:cs/>
              </w:rPr>
              <w:t>र दफा ७ बमोजिम जरिवाना र कैद सजाय हुन मागदाबी लि</w:t>
            </w:r>
            <w:r>
              <w:rPr>
                <w:rFonts w:eastAsia="Times New Roman" w:cs="Kalimati" w:hint="cs"/>
                <w:sz w:val="18"/>
                <w:szCs w:val="18"/>
                <w:cs/>
              </w:rPr>
              <w:t>इ</w:t>
            </w:r>
            <w:r w:rsidRPr="00DF7F52">
              <w:rPr>
                <w:rFonts w:eastAsia="Times New Roman" w:cs="Kalimati" w:hint="cs"/>
                <w:sz w:val="18"/>
                <w:szCs w:val="18"/>
                <w:cs/>
              </w:rPr>
              <w:t>एको</w:t>
            </w:r>
            <w:r>
              <w:rPr>
                <w:rFonts w:eastAsia="Times New Roman" w:cs="Kalimati" w:hint="cs"/>
                <w:sz w:val="18"/>
                <w:szCs w:val="18"/>
                <w:cs/>
              </w:rPr>
              <w:t>।</w:t>
            </w:r>
            <w:r w:rsidRPr="00DF7F52">
              <w:rPr>
                <w:rFonts w:eastAsia="Times New Roman" w:cs="Kalimati" w:hint="cs"/>
                <w:sz w:val="18"/>
                <w:szCs w:val="18"/>
                <w:cs/>
              </w:rPr>
              <w:t xml:space="preserve"> साथै 077</w:t>
            </w:r>
            <w:r w:rsidRPr="00DF7F52">
              <w:rPr>
                <w:rFonts w:eastAsia="Times New Roman" w:cs="Kalimati"/>
                <w:sz w:val="18"/>
                <w:szCs w:val="18"/>
              </w:rPr>
              <w:t>-CR-</w:t>
            </w:r>
            <w:r w:rsidRPr="00DF7F52">
              <w:rPr>
                <w:rFonts w:eastAsia="Times New Roman" w:cs="Kalimati" w:hint="cs"/>
                <w:sz w:val="18"/>
                <w:szCs w:val="18"/>
                <w:cs/>
              </w:rPr>
              <w:t xml:space="preserve">0117 को मुद्दामा ७६ करदाताहरूको बिभिन्न कर शीर्षकमा कर बक्यौता रहेकोमा कर फर्छ्यौट आयोगका पदाधिकारीहरूले आपसी कुराकानी </w:t>
            </w:r>
            <w:r w:rsidRPr="00DF7F52">
              <w:rPr>
                <w:rFonts w:eastAsia="Times New Roman" w:cs="Kalimati"/>
                <w:sz w:val="18"/>
                <w:szCs w:val="18"/>
              </w:rPr>
              <w:t xml:space="preserve">(Negotiation) </w:t>
            </w:r>
            <w:r w:rsidRPr="00DF7F52">
              <w:rPr>
                <w:rFonts w:eastAsia="Times New Roman" w:cs="Kalimati" w:hint="cs"/>
                <w:sz w:val="18"/>
                <w:szCs w:val="18"/>
                <w:cs/>
              </w:rPr>
              <w:t xml:space="preserve">लाई मात्र आधार लिई सूचित आदेश र कानूनको अख्तियारीको वदनियत पूर्वक प्रयोग गरी कर छुट दिने गरी सम्झौता गरी मनोमानी किसिमले बदनियत पूर्वक </w:t>
            </w:r>
            <w:r>
              <w:rPr>
                <w:rFonts w:eastAsia="Times New Roman" w:cs="Kalimati" w:hint="cs"/>
                <w:sz w:val="18"/>
                <w:szCs w:val="18"/>
                <w:cs/>
              </w:rPr>
              <w:t>रु</w:t>
            </w:r>
            <w:r w:rsidRPr="00DF7F52">
              <w:rPr>
                <w:rFonts w:eastAsia="Times New Roman" w:cs="Kalimati" w:hint="cs"/>
                <w:sz w:val="18"/>
                <w:szCs w:val="18"/>
                <w:cs/>
              </w:rPr>
              <w:t>.</w:t>
            </w:r>
            <w:r w:rsidRPr="00DF7F52">
              <w:rPr>
                <w:rFonts w:eastAsia="Times New Roman" w:cs="Kalimati"/>
                <w:sz w:val="18"/>
                <w:szCs w:val="18"/>
                <w:cs/>
              </w:rPr>
              <w:t>1</w:t>
            </w:r>
            <w:r w:rsidRPr="00DF7F52">
              <w:rPr>
                <w:rFonts w:eastAsia="Times New Roman" w:cs="Kalimati"/>
                <w:sz w:val="18"/>
                <w:szCs w:val="18"/>
              </w:rPr>
              <w:t>,</w:t>
            </w:r>
            <w:r w:rsidRPr="00DF7F52">
              <w:rPr>
                <w:rFonts w:eastAsia="Times New Roman" w:cs="Kalimati"/>
                <w:sz w:val="18"/>
                <w:szCs w:val="18"/>
                <w:cs/>
              </w:rPr>
              <w:t>00</w:t>
            </w:r>
            <w:r w:rsidRPr="00DF7F52">
              <w:rPr>
                <w:rFonts w:eastAsia="Times New Roman" w:cs="Kalimati" w:hint="cs"/>
                <w:sz w:val="18"/>
                <w:szCs w:val="18"/>
                <w:cs/>
              </w:rPr>
              <w:t>,</w:t>
            </w:r>
            <w:r w:rsidRPr="00DF7F52">
              <w:rPr>
                <w:rFonts w:eastAsia="Times New Roman" w:cs="Kalimati"/>
                <w:sz w:val="18"/>
                <w:szCs w:val="18"/>
                <w:cs/>
              </w:rPr>
              <w:t>33</w:t>
            </w:r>
            <w:r w:rsidRPr="00DF7F52">
              <w:rPr>
                <w:rFonts w:eastAsia="Times New Roman" w:cs="Kalimati" w:hint="cs"/>
                <w:sz w:val="18"/>
                <w:szCs w:val="18"/>
                <w:cs/>
              </w:rPr>
              <w:t>,</w:t>
            </w:r>
            <w:r w:rsidRPr="00DF7F52">
              <w:rPr>
                <w:rFonts w:eastAsia="Times New Roman" w:cs="Kalimati"/>
                <w:sz w:val="18"/>
                <w:szCs w:val="18"/>
                <w:cs/>
              </w:rPr>
              <w:t>20</w:t>
            </w:r>
            <w:r w:rsidRPr="00DF7F52">
              <w:rPr>
                <w:rFonts w:eastAsia="Times New Roman" w:cs="Kalimati"/>
                <w:sz w:val="18"/>
                <w:szCs w:val="18"/>
              </w:rPr>
              <w:t>,</w:t>
            </w:r>
            <w:r w:rsidRPr="00DF7F52">
              <w:rPr>
                <w:rFonts w:eastAsia="Times New Roman" w:cs="Kalimati"/>
                <w:sz w:val="18"/>
                <w:szCs w:val="18"/>
                <w:cs/>
              </w:rPr>
              <w:t>385</w:t>
            </w:r>
            <w:r w:rsidRPr="00DF7F52">
              <w:rPr>
                <w:rFonts w:eastAsia="Times New Roman" w:cs="Kalimati" w:hint="cs"/>
                <w:sz w:val="18"/>
                <w:szCs w:val="18"/>
                <w:cs/>
              </w:rPr>
              <w:t>।- (अक्षरेपी एक अर्ब तेत्तीस लाख बीस हजार तीन सय पचास</w:t>
            </w:r>
            <w:r>
              <w:rPr>
                <w:rFonts w:eastAsia="Times New Roman" w:cs="Kalimati" w:hint="cs"/>
                <w:sz w:val="18"/>
                <w:szCs w:val="18"/>
                <w:cs/>
              </w:rPr>
              <w:t>ी रुपैयाँ) बक्यौता कर छुट दिएको पुष्टी हुन गएको। तत्कालीन</w:t>
            </w:r>
            <w:r w:rsidRPr="00DF7F52">
              <w:rPr>
                <w:rFonts w:eastAsia="Times New Roman" w:cs="Kalimati" w:hint="cs"/>
                <w:sz w:val="18"/>
                <w:szCs w:val="18"/>
                <w:cs/>
              </w:rPr>
              <w:t xml:space="preserve"> कर फर्छ्यौट आयोगका पदाधिकारी रहेका यी प्रतिवादीहरूले कर फर्छ्यौट आयोग ऐन, २०३३ को दफा १७ बमोजिम असल नियतले आफ्नो कार्य सम्पादन नगरी आफूहरुलाई व्यक्तिगत लाभ तथा राज्यलाई हानि नोक्सानी पुर्‍याई बदनियतपूर्ण कार्य गरेको पुष्टि हुन आएको हुँदा प्रतिवादीहरू लुम्बध्वज महत, उमेश प्रसाद ढकाल र चुडामणी शर्मा ढकाल (तत्कालीन महानिर्देशक, आन्तरिक राजस्व विभाग) को उक्त कार्य भ्रष्टाचार निवारण ऐन, २०५९ को दफा ७ र </w:t>
            </w:r>
            <w:r w:rsidRPr="00DF7F52">
              <w:rPr>
                <w:rFonts w:eastAsia="Times New Roman" w:cs="Kalimati" w:hint="cs"/>
                <w:sz w:val="18"/>
                <w:szCs w:val="18"/>
                <w:cs/>
              </w:rPr>
              <w:lastRenderedPageBreak/>
              <w:t xml:space="preserve">दफा ७ को देहाय (क) मा </w:t>
            </w:r>
            <w:r>
              <w:rPr>
                <w:rFonts w:eastAsia="Times New Roman" w:cs="Kalimati" w:hint="cs"/>
                <w:sz w:val="18"/>
                <w:szCs w:val="18"/>
                <w:cs/>
              </w:rPr>
              <w:t>परिभाषित कसु</w:t>
            </w:r>
            <w:r w:rsidRPr="00DF7F52">
              <w:rPr>
                <w:rFonts w:eastAsia="Times New Roman" w:cs="Kalimati" w:hint="cs"/>
                <w:sz w:val="18"/>
                <w:szCs w:val="18"/>
                <w:cs/>
              </w:rPr>
              <w:t>र गरेको पुष्टि हुन आएकोले प्रतिवादीहरू लुम्बध्वज महत, उमेश प्रसाद ढकाल र चुडामणी शर्मा ढकाल (तत्कालीन महानिर्देशक, आन्तरिक राजस्व विभाग) उपर भ्रष्टाचार निवारण ऐन, २०५९ को दफा ७ ले उल्लेख गरेबमोजिम विगो रू.</w:t>
            </w:r>
            <w:r>
              <w:rPr>
                <w:rFonts w:eastAsia="Times New Roman" w:cs="Kalimati" w:hint="cs"/>
                <w:sz w:val="18"/>
                <w:szCs w:val="18"/>
                <w:cs/>
              </w:rPr>
              <w:t>१,००,३३,२०,३८५।</w:t>
            </w:r>
            <w:r w:rsidRPr="00DF7F52">
              <w:rPr>
                <w:rFonts w:eastAsia="Times New Roman" w:cs="Kalimati"/>
                <w:sz w:val="18"/>
                <w:szCs w:val="18"/>
                <w:cs/>
              </w:rPr>
              <w:t>–</w:t>
            </w:r>
            <w:r w:rsidRPr="00DF7F52">
              <w:rPr>
                <w:rFonts w:eastAsia="Times New Roman" w:cs="Kalimati" w:hint="cs"/>
                <w:sz w:val="18"/>
                <w:szCs w:val="18"/>
                <w:cs/>
              </w:rPr>
              <w:t xml:space="preserve"> कायम गरी दफा ३ को उपदफा (१) र दफा ३ को उपदफा (१) को देहाय (झ) बमोजिम कैद र दफा ७ बमोजिम जरिवाना सजाय हुन विशेष अदालत ऐन, २०५९ को दफा ९ समेतको आधारमा मागदाबी लिई पुरक आरोपपत्र समेत दायर भएको।  </w:t>
            </w:r>
          </w:p>
          <w:p w:rsidR="00CE7A36" w:rsidRPr="00DF7F52" w:rsidRDefault="00CE7A36" w:rsidP="00B329FC">
            <w:pPr>
              <w:spacing w:line="20" w:lineRule="atLeast"/>
              <w:contextualSpacing/>
              <w:jc w:val="both"/>
              <w:rPr>
                <w:rFonts w:eastAsia="Times New Roman" w:cs="Kalimati"/>
                <w:b/>
                <w:bCs/>
                <w:sz w:val="18"/>
                <w:szCs w:val="18"/>
                <w:u w:val="single"/>
              </w:rPr>
            </w:pPr>
          </w:p>
          <w:p w:rsidR="00CE7A36" w:rsidRPr="00DF7F52" w:rsidRDefault="00CE7A36" w:rsidP="00B329FC">
            <w:pPr>
              <w:spacing w:line="20" w:lineRule="atLeast"/>
              <w:jc w:val="both"/>
              <w:rPr>
                <w:rFonts w:eastAsia="Times New Roman" w:cs="Kalimati" w:hint="cs"/>
                <w:b/>
                <w:bCs/>
                <w:sz w:val="18"/>
                <w:szCs w:val="18"/>
                <w:u w:val="single"/>
              </w:rPr>
            </w:pPr>
          </w:p>
        </w:tc>
        <w:tc>
          <w:tcPr>
            <w:tcW w:w="5220" w:type="dxa"/>
            <w:shd w:val="clear" w:color="auto" w:fill="auto"/>
          </w:tcPr>
          <w:p w:rsidR="00CE7A36" w:rsidRPr="00DF7F52" w:rsidRDefault="00CE7A36" w:rsidP="00B329FC">
            <w:pPr>
              <w:spacing w:line="20" w:lineRule="atLeast"/>
              <w:jc w:val="both"/>
              <w:rPr>
                <w:rFonts w:eastAsia="Times New Roman" w:cs="Kalimati" w:hint="cs"/>
                <w:b/>
                <w:bCs/>
                <w:sz w:val="18"/>
                <w:szCs w:val="18"/>
                <w:u w:val="single"/>
              </w:rPr>
            </w:pPr>
            <w:r w:rsidRPr="00DF7F52">
              <w:rPr>
                <w:rFonts w:eastAsia="Times New Roman" w:cs="Kalimati" w:hint="cs"/>
                <w:b/>
                <w:bCs/>
                <w:sz w:val="18"/>
                <w:szCs w:val="18"/>
                <w:u w:val="single"/>
                <w:cs/>
              </w:rPr>
              <w:lastRenderedPageBreak/>
              <w:t>फैसलाः</w:t>
            </w:r>
          </w:p>
          <w:p w:rsidR="00CE7A36" w:rsidRPr="00DF7F52" w:rsidRDefault="00CE7A36" w:rsidP="00B329FC">
            <w:pPr>
              <w:tabs>
                <w:tab w:val="left" w:pos="450"/>
              </w:tabs>
              <w:spacing w:line="20" w:lineRule="atLeast"/>
              <w:jc w:val="both"/>
              <w:rPr>
                <w:rFonts w:cs="Kalimati" w:hint="cs"/>
                <w:sz w:val="18"/>
                <w:szCs w:val="18"/>
              </w:rPr>
            </w:pPr>
            <w:r w:rsidRPr="00DF7F52">
              <w:rPr>
                <w:rFonts w:cs="Kalimati" w:hint="cs"/>
                <w:sz w:val="18"/>
                <w:szCs w:val="18"/>
                <w:cs/>
              </w:rPr>
              <w:t>कर फछ्यौट आयोग</w:t>
            </w:r>
            <w:r>
              <w:rPr>
                <w:rFonts w:cs="Kalimati" w:hint="cs"/>
                <w:sz w:val="18"/>
                <w:szCs w:val="18"/>
                <w:cs/>
              </w:rPr>
              <w:t>का पदाधिकारीहरुले उल्लेखि</w:t>
            </w:r>
            <w:r w:rsidRPr="00DF7F52">
              <w:rPr>
                <w:rFonts w:cs="Kalimati" w:hint="cs"/>
                <w:sz w:val="18"/>
                <w:szCs w:val="18"/>
                <w:cs/>
              </w:rPr>
              <w:t>त 074</w:t>
            </w:r>
            <w:r w:rsidRPr="00DF7F52">
              <w:rPr>
                <w:rFonts w:cs="Kalimati"/>
                <w:sz w:val="18"/>
                <w:szCs w:val="18"/>
              </w:rPr>
              <w:t>-CR-</w:t>
            </w:r>
            <w:r w:rsidRPr="00DF7F52">
              <w:rPr>
                <w:rFonts w:cs="Kalimati" w:hint="cs"/>
                <w:sz w:val="18"/>
                <w:szCs w:val="18"/>
                <w:cs/>
              </w:rPr>
              <w:t>0001 को मुद्धामा मागदावी लिइएको बिगो रू.१०,०२,१९,०१,८४२।</w:t>
            </w:r>
            <w:r w:rsidRPr="00DF7F52">
              <w:rPr>
                <w:rFonts w:cs="Kalimati"/>
                <w:sz w:val="18"/>
                <w:szCs w:val="18"/>
              </w:rPr>
              <w:t>–</w:t>
            </w:r>
            <w:r w:rsidRPr="00DF7F52">
              <w:rPr>
                <w:rFonts w:cs="Kalimati" w:hint="cs"/>
                <w:sz w:val="18"/>
                <w:szCs w:val="18"/>
                <w:cs/>
              </w:rPr>
              <w:t xml:space="preserve"> मध्ये  रु.5,71,75,66,469/- मात्र बिगो कायम गरी रु.४,३०,४३,३५,३७३।</w:t>
            </w:r>
            <w:r w:rsidRPr="00DF7F52">
              <w:rPr>
                <w:rFonts w:cs="Kalimati"/>
                <w:sz w:val="18"/>
                <w:szCs w:val="18"/>
                <w:cs/>
              </w:rPr>
              <w:t>–</w:t>
            </w:r>
            <w:r w:rsidRPr="00DF7F52">
              <w:rPr>
                <w:rFonts w:cs="Kalimati" w:hint="cs"/>
                <w:sz w:val="18"/>
                <w:szCs w:val="18"/>
                <w:cs/>
              </w:rPr>
              <w:t xml:space="preserve"> बिगोमा कसुर ठहर नगरेको  र पुरक आरोपपत्रको रुपमा पेश भएको 077</w:t>
            </w:r>
            <w:r w:rsidRPr="00DF7F52">
              <w:rPr>
                <w:rFonts w:cs="Kalimati"/>
                <w:sz w:val="18"/>
                <w:szCs w:val="18"/>
              </w:rPr>
              <w:t>-CR-</w:t>
            </w:r>
            <w:r w:rsidRPr="00DF7F52">
              <w:rPr>
                <w:rFonts w:cs="Kalimati" w:hint="cs"/>
                <w:sz w:val="18"/>
                <w:szCs w:val="18"/>
                <w:cs/>
              </w:rPr>
              <w:t>0117 को मुद्दामा मागदाबी लिइएको बिगो रु.१,००,३३,२०,३८५।</w:t>
            </w:r>
            <w:r w:rsidRPr="00DF7F52">
              <w:rPr>
                <w:rFonts w:cs="Kalimati"/>
                <w:sz w:val="18"/>
                <w:szCs w:val="18"/>
                <w:cs/>
              </w:rPr>
              <w:t>–</w:t>
            </w:r>
            <w:r w:rsidRPr="00DF7F52">
              <w:rPr>
                <w:rFonts w:cs="Kalimati" w:hint="cs"/>
                <w:sz w:val="18"/>
                <w:szCs w:val="18"/>
                <w:cs/>
              </w:rPr>
              <w:t>मध्ये  रु.43,94,80,378/- मात्र बिगो कायम गरी रु. ५६,३८,३९,९९८।</w:t>
            </w:r>
            <w:r w:rsidRPr="00DF7F52">
              <w:rPr>
                <w:rFonts w:cs="Kalimati"/>
                <w:sz w:val="18"/>
                <w:szCs w:val="18"/>
                <w:cs/>
              </w:rPr>
              <w:t>–</w:t>
            </w:r>
            <w:r w:rsidRPr="00DF7F52">
              <w:rPr>
                <w:rFonts w:cs="Kalimati" w:hint="cs"/>
                <w:sz w:val="18"/>
                <w:szCs w:val="18"/>
                <w:cs/>
              </w:rPr>
              <w:t xml:space="preserve"> बिगोमा कसुर ठहर नगरेको सम्वन्धमा  प्रतिवादीहरु लुम्बध्वज महत, उमेश प्रसाद ढकाल र चुडामणि शर्मा ढकाल उपर दुवै मुद्दामा गरी जम्मा रु.११,०२,५२,२२,२२७/- विगो मागदावी रहेपनि रु.४,८६,८१,७५,३८०</w:t>
            </w:r>
            <w:r>
              <w:rPr>
                <w:rFonts w:cs="Kalimati" w:hint="cs"/>
                <w:sz w:val="18"/>
                <w:szCs w:val="18"/>
                <w:cs/>
              </w:rPr>
              <w:t>/- (चार अर्ब</w:t>
            </w:r>
            <w:r w:rsidRPr="00DF7F52">
              <w:rPr>
                <w:rFonts w:cs="Kalimati" w:hint="cs"/>
                <w:sz w:val="18"/>
                <w:szCs w:val="18"/>
                <w:cs/>
              </w:rPr>
              <w:t xml:space="preserve"> छयासी करोड एकासी लाख पचहत्तर हजार तीन सय असी रुपैयाँ</w:t>
            </w:r>
            <w:r>
              <w:rPr>
                <w:rFonts w:cs="Kalimati" w:hint="cs"/>
                <w:sz w:val="18"/>
                <w:szCs w:val="18"/>
                <w:cs/>
              </w:rPr>
              <w:t>)</w:t>
            </w:r>
            <w:r w:rsidRPr="00DF7F52">
              <w:rPr>
                <w:rFonts w:cs="Kalimati" w:hint="cs"/>
                <w:sz w:val="18"/>
                <w:szCs w:val="18"/>
                <w:cs/>
              </w:rPr>
              <w:t xml:space="preserve"> बराबरको बिगो कायम </w:t>
            </w:r>
            <w:r>
              <w:rPr>
                <w:rFonts w:cs="Kalimati" w:hint="cs"/>
                <w:sz w:val="18"/>
                <w:szCs w:val="18"/>
                <w:cs/>
              </w:rPr>
              <w:t xml:space="preserve">भएको </w:t>
            </w:r>
            <w:r w:rsidRPr="00DF7F52">
              <w:rPr>
                <w:rFonts w:cs="Kalimati" w:hint="cs"/>
                <w:sz w:val="18"/>
                <w:szCs w:val="18"/>
                <w:cs/>
              </w:rPr>
              <w:t>फैसला</w:t>
            </w:r>
            <w:r>
              <w:rPr>
                <w:rFonts w:cs="Kalimati" w:hint="cs"/>
                <w:sz w:val="18"/>
                <w:szCs w:val="18"/>
                <w:cs/>
              </w:rPr>
              <w:t xml:space="preserve"> देखिएको</w:t>
            </w:r>
            <w:r w:rsidRPr="00DF7F52">
              <w:rPr>
                <w:rFonts w:cs="Kalimati" w:hint="cs"/>
                <w:sz w:val="18"/>
                <w:szCs w:val="18"/>
                <w:cs/>
              </w:rPr>
              <w:t xml:space="preserve">।  </w:t>
            </w:r>
          </w:p>
          <w:p w:rsidR="00CE7A36" w:rsidRPr="00DF7F52" w:rsidRDefault="00CE7A36" w:rsidP="00B329FC">
            <w:pPr>
              <w:pStyle w:val="ListParagraph"/>
              <w:tabs>
                <w:tab w:val="left" w:pos="180"/>
              </w:tabs>
              <w:spacing w:after="100" w:line="240" w:lineRule="auto"/>
              <w:ind w:left="0" w:right="270"/>
              <w:jc w:val="both"/>
              <w:rPr>
                <w:rFonts w:ascii="Times New Roman" w:eastAsia="Times New Roman" w:hAnsi="Times New Roman" w:cs="Kalimati"/>
                <w:b/>
                <w:bCs/>
                <w:sz w:val="18"/>
                <w:szCs w:val="18"/>
                <w:u w:val="single"/>
              </w:rPr>
            </w:pPr>
            <w:r w:rsidRPr="00DF7F52">
              <w:rPr>
                <w:rFonts w:ascii="Times New Roman" w:eastAsia="Times New Roman" w:hAnsi="Times New Roman" w:cs="Kalimati" w:hint="cs"/>
                <w:b/>
                <w:bCs/>
                <w:sz w:val="18"/>
                <w:szCs w:val="18"/>
                <w:u w:val="single"/>
                <w:cs/>
              </w:rPr>
              <w:t>बिगो कायम गरेको सम्वन्धमा लिइएका आधारहरु</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कुनै करदाताको कर तिर्ने क्षमता, आर्थिक स्थिति, व्यवसायको प्रकृति एवम् स्थान, कानूनको व्याख्या तथा निर्णय, स</w:t>
            </w:r>
            <w:r>
              <w:rPr>
                <w:rFonts w:eastAsia="Times New Roman" w:cs="Kalimati" w:hint="cs"/>
                <w:sz w:val="18"/>
                <w:szCs w:val="18"/>
                <w:cs/>
              </w:rPr>
              <w:t>मानस्तरका करदाता वा समान किसिमको</w:t>
            </w:r>
            <w:r w:rsidRPr="00DF7F52">
              <w:rPr>
                <w:rFonts w:eastAsia="Times New Roman" w:cs="Kalimati" w:hint="cs"/>
                <w:sz w:val="18"/>
                <w:szCs w:val="18"/>
                <w:cs/>
              </w:rPr>
              <w:t xml:space="preserve"> कारोवार वा व्यवसायमा संलग्न करदाताको सो आर्थिक बर्षमा कायम गरिएको कारोवार अंक वा खुद करयोग्य आय, आयोगलाई मनासिव लागेका अन्य बस्तुनिष्ठ आधारहरूमा आपसी सहमतिबाट कर निर्धारण गर्ने कार्यविधिलाई स्वीकार गरेकोमा सोको विपरीत करदातासँग कर फर्छ्यौट सम्झौता गर्दा बिना आधार कारण कतिपयमा बक्यौता करको जम्मा एक प्रतिशत लिई बाँकी कर मिनाहा दिने कार्य गरेको</w:t>
            </w:r>
            <w:r>
              <w:rPr>
                <w:rFonts w:eastAsia="Times New Roman" w:cs="Kalimati" w:hint="cs"/>
                <w:sz w:val="18"/>
                <w:szCs w:val="18"/>
                <w:cs/>
              </w:rPr>
              <w:t xml:space="preserve"> देखिएको</w:t>
            </w:r>
            <w:r w:rsidRPr="00DF7F52">
              <w:rPr>
                <w:rFonts w:eastAsia="Times New Roman" w:cs="Kalimati" w:hint="cs"/>
                <w:sz w:val="18"/>
                <w:szCs w:val="18"/>
                <w:cs/>
              </w:rPr>
              <w:t>।</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प्रतिवादीहरूले आफैले बनाएको कार्यविधि पालना नगरी मनोग</w:t>
            </w:r>
            <w:r>
              <w:rPr>
                <w:rFonts w:eastAsia="Times New Roman" w:cs="Kalimati" w:hint="cs"/>
                <w:sz w:val="18"/>
                <w:szCs w:val="18"/>
                <w:cs/>
              </w:rPr>
              <w:t>त ढंगले कर छुट दिई सम्झौता गरेको देखिन आएको।</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आयोगलाई नेपाल सरकारले दिएको कार्यविवरण  र क्षेत्रा</w:t>
            </w:r>
            <w:r>
              <w:rPr>
                <w:rFonts w:eastAsia="Times New Roman" w:cs="Kalimati" w:hint="cs"/>
                <w:sz w:val="18"/>
                <w:szCs w:val="18"/>
                <w:cs/>
              </w:rPr>
              <w:t>धिकारभन्दा बाहिर गई कर छुट दिएको।</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 xml:space="preserve"> कर वापतको साँवा रकम</w:t>
            </w:r>
            <w:r>
              <w:rPr>
                <w:rFonts w:eastAsia="Times New Roman" w:cs="Kalimati" w:hint="cs"/>
                <w:sz w:val="18"/>
                <w:szCs w:val="18"/>
                <w:cs/>
              </w:rPr>
              <w:t>समेत मिनाहा दिएको।</w:t>
            </w:r>
            <w:r w:rsidRPr="00DF7F52">
              <w:rPr>
                <w:rFonts w:eastAsia="Times New Roman" w:cs="Kalimati" w:hint="cs"/>
                <w:sz w:val="18"/>
                <w:szCs w:val="18"/>
                <w:cs/>
              </w:rPr>
              <w:t xml:space="preserve"> </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lastRenderedPageBreak/>
              <w:t>करदाताले तेश्रो पक्षबाट उठाएको वा उठाउनु पर्ने कर र मूल्य अभिवृद्धि कर, अन्तःशुल्क जस्ता छुट दिनै नमिल्ने करहरु समेत छुट तथा मिनाहा दिने सम्झौता गरेको</w:t>
            </w:r>
            <w:r>
              <w:rPr>
                <w:rFonts w:eastAsia="Times New Roman" w:cs="Kalimati" w:hint="cs"/>
                <w:sz w:val="18"/>
                <w:szCs w:val="18"/>
                <w:cs/>
              </w:rPr>
              <w:t>।</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करदाताले कर फर्छ्यौटको लागि मागै नगरेको अवधिको र मागै नगरेको विषयको कर फर्छ्यौट ग</w:t>
            </w:r>
            <w:r>
              <w:rPr>
                <w:rFonts w:eastAsia="Times New Roman" w:cs="Kalimati" w:hint="cs"/>
                <w:sz w:val="18"/>
                <w:szCs w:val="18"/>
                <w:cs/>
              </w:rPr>
              <w:t>र्ने गरी करदातासँग सम्झौता गरेको,</w:t>
            </w:r>
            <w:r w:rsidRPr="00DF7F52">
              <w:rPr>
                <w:rFonts w:eastAsia="Times New Roman" w:cs="Kalimati" w:hint="cs"/>
                <w:sz w:val="18"/>
                <w:szCs w:val="18"/>
                <w:cs/>
              </w:rPr>
              <w:t xml:space="preserve"> </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नक्कली मूल्य अभिवृद्धि कर विजक प्रयोग गरेको ठहर भएका करदाताहरुसँग आयोगको क्षेत्राधिकार विपरीत कर फर्छ्यौ</w:t>
            </w:r>
            <w:r>
              <w:rPr>
                <w:rFonts w:eastAsia="Times New Roman" w:cs="Kalimati" w:hint="cs"/>
                <w:sz w:val="18"/>
                <w:szCs w:val="18"/>
                <w:cs/>
              </w:rPr>
              <w:t>ट सम्झौता गरेको।</w:t>
            </w:r>
            <w:r w:rsidRPr="00DF7F52">
              <w:rPr>
                <w:rFonts w:eastAsia="Times New Roman" w:cs="Kalimati" w:hint="cs"/>
                <w:sz w:val="18"/>
                <w:szCs w:val="18"/>
                <w:cs/>
              </w:rPr>
              <w:t xml:space="preserve"> </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आयोगको क्षेत्राधिकार 2069/70 सम्मको कर फर्छ्यौटको लागि निर्धारण भएकोमा सो अवधि पछिको समेत कर मिनाहा हुने गरी सम्झौता गरेको करदाताले तिरिसकेको कर रकम आयोगको कार्य अवधि पछिको सम्बन्धित करदाताले तिर्नुपर्ने क</w:t>
            </w:r>
            <w:r>
              <w:rPr>
                <w:rFonts w:eastAsia="Times New Roman" w:cs="Kalimati" w:hint="cs"/>
                <w:sz w:val="18"/>
                <w:szCs w:val="18"/>
                <w:cs/>
              </w:rPr>
              <w:t>र रकममा मिलान गरी सम्झौता गरेको।</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 xml:space="preserve"> करदाताले स्वयं घोषणा गरेको र भुक्तानीमा संकलन गरेको अग्रिम कर समेत छुट दिएको, केही करदातासँग भएको सम्झौतामा कर फर्छ्यौट मिनाह गर्नुपर्ने कुनै पनि आधार र कारण उल्लेख नगरी सम्झौता  गरेको</w:t>
            </w:r>
            <w:r>
              <w:rPr>
                <w:rFonts w:eastAsia="Times New Roman" w:cs="Kalimati" w:hint="cs"/>
                <w:sz w:val="18"/>
                <w:szCs w:val="18"/>
                <w:cs/>
              </w:rPr>
              <w:t xml:space="preserve"> देखिएको।</w:t>
            </w:r>
            <w:r w:rsidRPr="00DF7F52">
              <w:rPr>
                <w:rFonts w:eastAsia="Times New Roman" w:cs="Kalimati" w:hint="cs"/>
                <w:sz w:val="18"/>
                <w:szCs w:val="18"/>
                <w:cs/>
              </w:rPr>
              <w:t xml:space="preserve"> </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hint="cs"/>
                <w:sz w:val="18"/>
                <w:szCs w:val="18"/>
                <w:cs/>
              </w:rPr>
              <w:t>कर फर्छ्यौट आयोगले करदा</w:t>
            </w:r>
            <w:r>
              <w:rPr>
                <w:rFonts w:eastAsia="Times New Roman" w:cs="Kalimati" w:hint="cs"/>
                <w:sz w:val="18"/>
                <w:szCs w:val="18"/>
                <w:cs/>
              </w:rPr>
              <w:t>तासँग सम्झौता गर्दा कर छुट दिनु</w:t>
            </w:r>
            <w:r w:rsidRPr="00DF7F52">
              <w:rPr>
                <w:rFonts w:eastAsia="Times New Roman" w:cs="Kalimati" w:hint="cs"/>
                <w:sz w:val="18"/>
                <w:szCs w:val="18"/>
                <w:cs/>
              </w:rPr>
              <w:t>पर्ने औचित्य, आधार र कारण  समेत नखुलाई के कति कर बक्यौता थियो, कति मिनाहा गरेको हो भन</w:t>
            </w:r>
            <w:r>
              <w:rPr>
                <w:rFonts w:eastAsia="Times New Roman" w:cs="Kalimati" w:hint="cs"/>
                <w:sz w:val="18"/>
                <w:szCs w:val="18"/>
                <w:cs/>
              </w:rPr>
              <w:t>्ने समेत उल्लेख नगरिएको तथा न्यू</w:t>
            </w:r>
            <w:r w:rsidRPr="00DF7F52">
              <w:rPr>
                <w:rFonts w:eastAsia="Times New Roman" w:cs="Kalimati" w:hint="cs"/>
                <w:sz w:val="18"/>
                <w:szCs w:val="18"/>
                <w:cs/>
              </w:rPr>
              <w:t>न रकममा सम्झौता गरेको कारण पहिले करदाताले बुझाएको रकमसमेत बढी हुन गई बक्यौता असुलीको सट्टा राज्यकोषमा जम्मा भएको रकम उल्टै फिर्ता दिनु परेको कारण राज्यलाई थप हानिनोक्सानी पुगेको</w:t>
            </w:r>
            <w:r>
              <w:rPr>
                <w:rFonts w:eastAsia="Times New Roman" w:cs="Kalimati" w:hint="cs"/>
                <w:sz w:val="18"/>
                <w:szCs w:val="18"/>
                <w:cs/>
              </w:rPr>
              <w:t xml:space="preserve"> देखिएको।</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sidRPr="00DF7F52">
              <w:rPr>
                <w:rFonts w:eastAsia="Times New Roman" w:cs="Kalimati"/>
                <w:sz w:val="18"/>
                <w:szCs w:val="18"/>
                <w:cs/>
              </w:rPr>
              <w:t>आपराधिक कार्यबाट नै</w:t>
            </w:r>
            <w:r w:rsidRPr="00DF7F52">
              <w:rPr>
                <w:rFonts w:eastAsia="Times New Roman" w:cs="Kalimati" w:hint="cs"/>
                <w:sz w:val="18"/>
                <w:szCs w:val="18"/>
                <w:cs/>
              </w:rPr>
              <w:t xml:space="preserve"> प्रतिवादीहरूको बदनियत र</w:t>
            </w:r>
            <w:r w:rsidRPr="00DF7F52">
              <w:rPr>
                <w:rFonts w:eastAsia="Times New Roman" w:cs="Kalimati"/>
                <w:sz w:val="18"/>
                <w:szCs w:val="18"/>
                <w:cs/>
              </w:rPr>
              <w:t xml:space="preserve"> मनसाय तत्त्व खोजिने र हेरिने विषय भ</w:t>
            </w:r>
            <w:r w:rsidRPr="00DF7F52">
              <w:rPr>
                <w:rFonts w:eastAsia="Times New Roman" w:cs="Kalimati" w:hint="cs"/>
                <w:sz w:val="18"/>
                <w:szCs w:val="18"/>
                <w:cs/>
              </w:rPr>
              <w:t>एको</w:t>
            </w:r>
            <w:r w:rsidRPr="00DF7F52">
              <w:rPr>
                <w:rFonts w:eastAsia="Times New Roman" w:cs="Kalimati"/>
                <w:sz w:val="18"/>
                <w:szCs w:val="18"/>
                <w:cs/>
              </w:rPr>
              <w:t xml:space="preserve"> र प्रतिवाद</w:t>
            </w:r>
            <w:r w:rsidRPr="00DF7F52">
              <w:rPr>
                <w:rFonts w:eastAsia="Times New Roman" w:cs="Kalimati" w:hint="cs"/>
                <w:sz w:val="18"/>
                <w:szCs w:val="18"/>
                <w:cs/>
              </w:rPr>
              <w:t xml:space="preserve">ीहरूले गरेको </w:t>
            </w:r>
            <w:r w:rsidRPr="00DF7F52">
              <w:rPr>
                <w:rFonts w:eastAsia="Times New Roman" w:cs="Kalimati"/>
                <w:sz w:val="18"/>
                <w:szCs w:val="18"/>
                <w:cs/>
              </w:rPr>
              <w:t>कार्यको प्रकृति</w:t>
            </w:r>
            <w:r w:rsidRPr="00DF7F52">
              <w:rPr>
                <w:rFonts w:eastAsia="Times New Roman" w:cs="Kalimati"/>
                <w:sz w:val="18"/>
                <w:szCs w:val="18"/>
              </w:rPr>
              <w:t xml:space="preserve">, </w:t>
            </w:r>
            <w:r w:rsidRPr="00DF7F52">
              <w:rPr>
                <w:rFonts w:eastAsia="Times New Roman" w:cs="Kalimati"/>
                <w:sz w:val="18"/>
                <w:szCs w:val="18"/>
                <w:cs/>
              </w:rPr>
              <w:t>सम्भावित परिणाम र सो परिणाम ल्याउन निजहर</w:t>
            </w:r>
            <w:r w:rsidRPr="00DF7F52">
              <w:rPr>
                <w:rFonts w:eastAsia="Times New Roman" w:cs="Kalimati" w:hint="cs"/>
                <w:sz w:val="18"/>
                <w:szCs w:val="18"/>
                <w:cs/>
              </w:rPr>
              <w:t>ू</w:t>
            </w:r>
            <w:r w:rsidRPr="00DF7F52">
              <w:rPr>
                <w:rFonts w:eastAsia="Times New Roman" w:cs="Kalimati"/>
                <w:sz w:val="18"/>
                <w:szCs w:val="18"/>
                <w:cs/>
              </w:rPr>
              <w:t xml:space="preserve">ले चालेको कदमहरूको समग्रतामा </w:t>
            </w:r>
            <w:r>
              <w:rPr>
                <w:rFonts w:eastAsia="Times New Roman" w:cs="Kalimati" w:hint="cs"/>
                <w:sz w:val="18"/>
                <w:szCs w:val="18"/>
                <w:cs/>
              </w:rPr>
              <w:t>दावीको कसु</w:t>
            </w:r>
            <w:r w:rsidRPr="00DF7F52">
              <w:rPr>
                <w:rFonts w:eastAsia="Times New Roman" w:cs="Kalimati" w:hint="cs"/>
                <w:sz w:val="18"/>
                <w:szCs w:val="18"/>
                <w:cs/>
              </w:rPr>
              <w:t>र गर्ने प्रतिवादीहरूको</w:t>
            </w:r>
            <w:r w:rsidRPr="00DF7F52">
              <w:rPr>
                <w:rFonts w:eastAsia="Times New Roman" w:cs="Kalimati"/>
                <w:sz w:val="18"/>
                <w:szCs w:val="18"/>
                <w:cs/>
              </w:rPr>
              <w:t xml:space="preserve"> मनसाय </w:t>
            </w:r>
            <w:r w:rsidRPr="00DF7F52">
              <w:rPr>
                <w:rFonts w:eastAsia="Times New Roman" w:cs="Kalimati" w:hint="cs"/>
                <w:sz w:val="18"/>
                <w:szCs w:val="18"/>
                <w:cs/>
              </w:rPr>
              <w:t xml:space="preserve">र बदनियत पुष्टि हुन </w:t>
            </w:r>
            <w:r>
              <w:rPr>
                <w:rFonts w:eastAsia="Times New Roman" w:cs="Kalimati" w:hint="cs"/>
                <w:sz w:val="18"/>
                <w:szCs w:val="18"/>
                <w:cs/>
              </w:rPr>
              <w:t>आएको</w:t>
            </w:r>
            <w:r w:rsidRPr="00DF7F52">
              <w:rPr>
                <w:rFonts w:eastAsia="Times New Roman" w:cs="Kalimati" w:hint="cs"/>
                <w:sz w:val="18"/>
                <w:szCs w:val="18"/>
                <w:cs/>
              </w:rPr>
              <w:t>।</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sz w:val="18"/>
                <w:szCs w:val="18"/>
              </w:rPr>
            </w:pPr>
            <w:r>
              <w:rPr>
                <w:rFonts w:eastAsia="Times New Roman" w:cs="Kalimati" w:hint="cs"/>
                <w:sz w:val="18"/>
                <w:szCs w:val="18"/>
                <w:cs/>
              </w:rPr>
              <w:t>जम्मा विगोको दामासही</w:t>
            </w:r>
            <w:r w:rsidRPr="00DF7F52">
              <w:rPr>
                <w:rFonts w:eastAsia="Times New Roman" w:cs="Kalimati" w:hint="cs"/>
                <w:sz w:val="18"/>
                <w:szCs w:val="18"/>
                <w:cs/>
              </w:rPr>
              <w:t xml:space="preserve">ले हुने रु.2,05,23,48,949/- जनही विगो कायम भई प्रतिवादीहरु लुम्बध्वज महत, उमेश प्रसाद ढकाल र चुडामणि शर्मा ढकाललाई भ्रष्टाचार निवारण ऐन, 2059 को दफा 7 बमोजिम विगोको दोब्बर रु.4,10,46,97,898/- (चार अरब दश करोड छयालिस लाख सन्तानब्बे हजार आठ सय उन्ठानब्बे रुपैयाँ) जनही जरिवाना भई सोही ऐनको दफा ३(१)(झ) बमोजिम कर </w:t>
            </w:r>
            <w:r w:rsidRPr="00DF7F52">
              <w:rPr>
                <w:rFonts w:eastAsia="Times New Roman" w:cs="Kalimati" w:hint="cs"/>
                <w:sz w:val="18"/>
                <w:szCs w:val="18"/>
                <w:cs/>
              </w:rPr>
              <w:lastRenderedPageBreak/>
              <w:t>फर्छ्यौट आयोगको अध्यक्ष रहेका प्रतिवादी लुम्बध्वज महतलाई ९/१ (नौ वर्ष एक महिना) र आयोगको सदस्य रहेका प्रतिवादीहरु उमेश प्रसाद ढकाल र चुडामणि शर्मा ढकाललाई दफा ३(१)(झ) बमोजिम ९(नौ) वर्ष कैद सजाय हुने</w:t>
            </w:r>
            <w:r>
              <w:rPr>
                <w:rFonts w:eastAsia="Times New Roman" w:cs="Kalimati" w:hint="cs"/>
                <w:sz w:val="18"/>
                <w:szCs w:val="18"/>
                <w:cs/>
              </w:rPr>
              <w:t xml:space="preserve"> ठहर गरेको</w:t>
            </w:r>
            <w:r w:rsidRPr="00DF7F52">
              <w:rPr>
                <w:rFonts w:eastAsia="Times New Roman" w:cs="Kalimati" w:hint="cs"/>
                <w:sz w:val="18"/>
                <w:szCs w:val="18"/>
                <w:cs/>
              </w:rPr>
              <w:t>।</w:t>
            </w:r>
          </w:p>
          <w:p w:rsidR="00CE7A36" w:rsidRPr="00DF7F52" w:rsidRDefault="00CE7A36" w:rsidP="00B329FC">
            <w:pPr>
              <w:tabs>
                <w:tab w:val="left" w:pos="450"/>
              </w:tabs>
              <w:spacing w:line="20" w:lineRule="atLeast"/>
              <w:jc w:val="both"/>
              <w:rPr>
                <w:rFonts w:eastAsia="Times New Roman" w:cs="Kalimati" w:hint="cs"/>
                <w:b/>
                <w:bCs/>
                <w:sz w:val="18"/>
                <w:szCs w:val="18"/>
                <w:u w:val="single"/>
              </w:rPr>
            </w:pPr>
            <w:r w:rsidRPr="00DF7F52">
              <w:rPr>
                <w:rFonts w:eastAsia="Times New Roman" w:cs="Kalimati" w:hint="cs"/>
                <w:b/>
                <w:bCs/>
                <w:sz w:val="18"/>
                <w:szCs w:val="18"/>
                <w:u w:val="single"/>
                <w:cs/>
              </w:rPr>
              <w:t>बिगो कायम नगरेको सम्वन्धमा लिइएका आधारहरु</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b/>
                <w:bCs/>
                <w:sz w:val="18"/>
                <w:szCs w:val="18"/>
              </w:rPr>
            </w:pPr>
            <w:r w:rsidRPr="00DF7F52">
              <w:rPr>
                <w:rFonts w:eastAsia="Times New Roman" w:cs="Kalimati" w:hint="cs"/>
                <w:sz w:val="18"/>
                <w:szCs w:val="18"/>
                <w:cs/>
              </w:rPr>
              <w:t xml:space="preserve">ऐनले दिएको भन्दा बढी अधिकार प्रदान गर्ने गरी नेपाल सरकारले कर फर्छ्यौट आयोग गठन आदेशको सूचना जारी गरेको भन्ने आरोप दावी नभएको तथा त्यस्तो विषयमा यस अदालतको अधिकारक्षेत्र समेत भएको नदेखिदा आयोगले गठन आदेशको सूचनामा उल्लेख भएबमोजिम गरेको सो हदसम्मको कार्य अन्यथा भन्ने देखिएन। </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b/>
                <w:bCs/>
                <w:sz w:val="18"/>
                <w:szCs w:val="18"/>
              </w:rPr>
            </w:pPr>
            <w:r w:rsidRPr="00DF7F52">
              <w:rPr>
                <w:rFonts w:eastAsia="Times New Roman" w:cs="Kalimati" w:hint="cs"/>
                <w:sz w:val="18"/>
                <w:szCs w:val="18"/>
                <w:cs/>
              </w:rPr>
              <w:t xml:space="preserve">कानूनी व्यवस्था र आयोग गठन आदेशमा उल्लिखित आयोगको कार्यादेशभित्र झुट्टा मूल्य अभिबृद्धि कर बिजक प्रयोग गरेको बाहेकका अन्य सबै प्रकारका बक्यौता कर समावेश गरेको देखिदा </w:t>
            </w:r>
            <w:r>
              <w:rPr>
                <w:rFonts w:eastAsia="Times New Roman" w:cs="Kalimati" w:hint="cs"/>
                <w:sz w:val="18"/>
                <w:szCs w:val="18"/>
                <w:cs/>
              </w:rPr>
              <w:t>आयोगले कर निर्धारणमा चित्त बुझाई</w:t>
            </w:r>
            <w:r w:rsidRPr="00DF7F52">
              <w:rPr>
                <w:rFonts w:eastAsia="Times New Roman" w:cs="Kalimati" w:hint="cs"/>
                <w:sz w:val="18"/>
                <w:szCs w:val="18"/>
                <w:cs/>
              </w:rPr>
              <w:t xml:space="preserve"> बसेको करदाताको बक्यौता कर पनि मिनाहाको लागि सम्झौता गर्न र पुनः कर निर्धारण गर्न सक्ने देखियो।</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b/>
                <w:bCs/>
                <w:sz w:val="18"/>
                <w:szCs w:val="18"/>
              </w:rPr>
            </w:pPr>
            <w:r w:rsidRPr="00DF7F52">
              <w:rPr>
                <w:rFonts w:eastAsia="Times New Roman" w:cs="Kalimati" w:hint="cs"/>
                <w:sz w:val="18"/>
                <w:szCs w:val="18"/>
                <w:cs/>
              </w:rPr>
              <w:t xml:space="preserve">सम्झौतामा आधार र कारण उल्लेख गरेको र अदालत तथा न्यायिक निकायमा विचाराधीन मुद्दामा गठन आदेशबमोजिम सम्झौता गर्न सकिने देखिदा आरोपदावीसँग सहमत हुन </w:t>
            </w:r>
            <w:r>
              <w:rPr>
                <w:rFonts w:eastAsia="Times New Roman" w:cs="Kalimati" w:hint="cs"/>
                <w:sz w:val="18"/>
                <w:szCs w:val="18"/>
                <w:cs/>
              </w:rPr>
              <w:t>नसकिएको</w:t>
            </w:r>
            <w:r w:rsidRPr="00DF7F52">
              <w:rPr>
                <w:rFonts w:eastAsia="Times New Roman" w:cs="Kalimati" w:hint="cs"/>
                <w:sz w:val="18"/>
                <w:szCs w:val="18"/>
                <w:cs/>
              </w:rPr>
              <w:t xml:space="preserve">। </w:t>
            </w:r>
          </w:p>
          <w:p w:rsidR="00CE7A36" w:rsidRPr="00DF7F52" w:rsidRDefault="00CE7A36" w:rsidP="00CE7A36">
            <w:pPr>
              <w:numPr>
                <w:ilvl w:val="0"/>
                <w:numId w:val="43"/>
              </w:numPr>
              <w:tabs>
                <w:tab w:val="left" w:pos="450"/>
              </w:tabs>
              <w:spacing w:after="0" w:line="20" w:lineRule="atLeast"/>
              <w:ind w:left="0" w:firstLine="0"/>
              <w:jc w:val="both"/>
              <w:rPr>
                <w:rFonts w:eastAsia="Times New Roman" w:cs="Kalimati" w:hint="cs"/>
                <w:b/>
                <w:bCs/>
                <w:sz w:val="18"/>
                <w:szCs w:val="18"/>
                <w:u w:val="single"/>
              </w:rPr>
            </w:pPr>
            <w:r w:rsidRPr="00DF7F52">
              <w:rPr>
                <w:rFonts w:eastAsia="Times New Roman" w:cs="Kalimati" w:hint="cs"/>
                <w:sz w:val="18"/>
                <w:szCs w:val="18"/>
                <w:cs/>
              </w:rPr>
              <w:t>सम्झौतासमेतका कागजातहरू हेर्दा आ</w:t>
            </w:r>
            <w:r w:rsidRPr="00DF7F52">
              <w:rPr>
                <w:rFonts w:eastAsia="Times New Roman" w:cs="Kalimati" w:hint="cs"/>
                <w:sz w:val="18"/>
                <w:szCs w:val="18"/>
              </w:rPr>
              <w:t>.</w:t>
            </w:r>
            <w:r w:rsidRPr="00DF7F52">
              <w:rPr>
                <w:rFonts w:eastAsia="Times New Roman" w:cs="Kalimati" w:hint="cs"/>
                <w:sz w:val="18"/>
                <w:szCs w:val="18"/>
                <w:cs/>
              </w:rPr>
              <w:t>व</w:t>
            </w:r>
            <w:r w:rsidRPr="00DF7F52">
              <w:rPr>
                <w:rFonts w:eastAsia="Times New Roman" w:cs="Kalimati" w:hint="cs"/>
                <w:sz w:val="18"/>
                <w:szCs w:val="18"/>
              </w:rPr>
              <w:t>.</w:t>
            </w:r>
            <w:r w:rsidRPr="00DF7F52">
              <w:rPr>
                <w:rFonts w:eastAsia="Times New Roman" w:cs="Kalimati" w:hint="cs"/>
                <w:sz w:val="18"/>
                <w:szCs w:val="18"/>
                <w:cs/>
              </w:rPr>
              <w:t xml:space="preserve"> ०64/065 र 065/066 मा </w:t>
            </w:r>
            <w:r w:rsidRPr="00DF7F52">
              <w:rPr>
                <w:rFonts w:eastAsia="Times New Roman" w:cs="Kalimati"/>
                <w:sz w:val="18"/>
                <w:szCs w:val="18"/>
                <w:cs/>
              </w:rPr>
              <w:t>"</w:t>
            </w:r>
            <w:r w:rsidRPr="00DF7F52">
              <w:rPr>
                <w:rFonts w:eastAsia="Times New Roman" w:cs="Kalimati" w:hint="cs"/>
                <w:sz w:val="18"/>
                <w:szCs w:val="18"/>
                <w:cs/>
              </w:rPr>
              <w:t>कुनै जर्ति नै नदिई कर निर्धारण गरेको</w:t>
            </w:r>
            <w:r w:rsidRPr="00DF7F52">
              <w:rPr>
                <w:rFonts w:eastAsia="Times New Roman" w:cs="Kalimati" w:hint="cs"/>
                <w:sz w:val="18"/>
                <w:szCs w:val="18"/>
              </w:rPr>
              <w:t xml:space="preserve">, </w:t>
            </w:r>
            <w:r w:rsidRPr="00DF7F52">
              <w:rPr>
                <w:rFonts w:eastAsia="Times New Roman" w:cs="Kalimati" w:hint="cs"/>
                <w:sz w:val="18"/>
                <w:szCs w:val="18"/>
                <w:cs/>
              </w:rPr>
              <w:t>एकातर्फ क्राउनकर्क नपुगेको र अर्कोतर्फ जर्ति नपुगेको भनी दोहोरो कर निर्धारण गरेको</w:t>
            </w:r>
            <w:r w:rsidRPr="00DF7F52">
              <w:rPr>
                <w:rFonts w:eastAsia="Times New Roman" w:cs="Kalimati"/>
                <w:sz w:val="18"/>
                <w:szCs w:val="18"/>
              </w:rPr>
              <w:t>ˮ</w:t>
            </w:r>
            <w:r w:rsidRPr="00DF7F52">
              <w:rPr>
                <w:rFonts w:eastAsia="Times New Roman" w:cs="Kalimati" w:hint="cs"/>
                <w:sz w:val="18"/>
                <w:szCs w:val="18"/>
                <w:cs/>
              </w:rPr>
              <w:t xml:space="preserve"> भन्ने समेतका आधारहरू मिति २०७२।६।२९ को सम्झौतामा उल्लेख भई आयोगले कानून र गठन आदेशको सूचनाबमोजिम सम्झौता गरेको देखिदा आयोगको उक्त सम्झौता मनासिवै </w:t>
            </w:r>
            <w:r>
              <w:rPr>
                <w:rFonts w:eastAsia="Times New Roman" w:cs="Kalimati" w:hint="cs"/>
                <w:sz w:val="18"/>
                <w:szCs w:val="18"/>
                <w:cs/>
              </w:rPr>
              <w:t>देखिएको</w:t>
            </w:r>
            <w:r w:rsidRPr="00DF7F52">
              <w:rPr>
                <w:rFonts w:eastAsia="Times New Roman" w:cs="Kalimati" w:hint="cs"/>
                <w:sz w:val="18"/>
                <w:szCs w:val="18"/>
                <w:cs/>
              </w:rPr>
              <w:t>।</w:t>
            </w:r>
          </w:p>
        </w:tc>
        <w:tc>
          <w:tcPr>
            <w:tcW w:w="4860" w:type="dxa"/>
            <w:shd w:val="clear" w:color="auto" w:fill="auto"/>
          </w:tcPr>
          <w:p w:rsidR="00CE7A36" w:rsidRPr="00DF7F52" w:rsidRDefault="00CE7A36" w:rsidP="00CE7A36">
            <w:pPr>
              <w:numPr>
                <w:ilvl w:val="0"/>
                <w:numId w:val="44"/>
              </w:numPr>
              <w:tabs>
                <w:tab w:val="left" w:pos="450"/>
              </w:tabs>
              <w:spacing w:after="0" w:line="20" w:lineRule="atLeast"/>
              <w:jc w:val="both"/>
              <w:rPr>
                <w:rFonts w:cs="Kalimati" w:hint="cs"/>
                <w:sz w:val="18"/>
                <w:szCs w:val="18"/>
              </w:rPr>
            </w:pPr>
            <w:r w:rsidRPr="00DF7F52">
              <w:rPr>
                <w:rFonts w:cs="Kalimati" w:hint="cs"/>
                <w:sz w:val="18"/>
                <w:szCs w:val="18"/>
                <w:cs/>
              </w:rPr>
              <w:lastRenderedPageBreak/>
              <w:t>प्रतिवादीहरु लुम्बध्वज महत, उमेश प्रसाद ढकाल र चुडामणि शर्मा ढकाल उपर दुवै मुद्दामा ( 074</w:t>
            </w:r>
            <w:r w:rsidRPr="00DF7F52">
              <w:rPr>
                <w:rFonts w:cs="Kalimati"/>
                <w:sz w:val="18"/>
                <w:szCs w:val="18"/>
              </w:rPr>
              <w:t>-CR-</w:t>
            </w:r>
            <w:r w:rsidRPr="00DF7F52">
              <w:rPr>
                <w:rFonts w:cs="Kalimati" w:hint="cs"/>
                <w:sz w:val="18"/>
                <w:szCs w:val="18"/>
                <w:cs/>
              </w:rPr>
              <w:t>0001  र पुरक आरोपपत्रको रुपमा पेश भएको 077</w:t>
            </w:r>
            <w:r w:rsidRPr="00DF7F52">
              <w:rPr>
                <w:rFonts w:cs="Kalimati"/>
                <w:sz w:val="18"/>
                <w:szCs w:val="18"/>
              </w:rPr>
              <w:t>-CR-</w:t>
            </w:r>
            <w:r w:rsidRPr="00DF7F52">
              <w:rPr>
                <w:rFonts w:cs="Kalimati" w:hint="cs"/>
                <w:sz w:val="18"/>
                <w:szCs w:val="18"/>
                <w:cs/>
              </w:rPr>
              <w:t xml:space="preserve">0117 </w:t>
            </w:r>
            <w:r w:rsidRPr="00DF7F52">
              <w:rPr>
                <w:rFonts w:eastAsia="Times New Roman" w:cs="Kalimati" w:hint="cs"/>
                <w:sz w:val="18"/>
                <w:szCs w:val="18"/>
                <w:cs/>
              </w:rPr>
              <w:t>)</w:t>
            </w:r>
            <w:r w:rsidRPr="00DF7F52">
              <w:rPr>
                <w:rFonts w:cs="Kalimati" w:hint="cs"/>
                <w:sz w:val="18"/>
                <w:szCs w:val="18"/>
                <w:cs/>
              </w:rPr>
              <w:t xml:space="preserve"> गरी जम्मा रु.११,०२,५२,२२,२२७/- विगोको मागदावी रहेपनि रु.४,८६,८१,७५,३८०/- (चार अरब छयासी करोड एकासी लाख पचहत्तर हजार तीन सय असी रुपैयाँ बराबरको बिगो कायम फैसला भएको हु</w:t>
            </w:r>
            <w:r>
              <w:rPr>
                <w:rFonts w:cs="Kalimati" w:hint="cs"/>
                <w:sz w:val="18"/>
                <w:szCs w:val="18"/>
                <w:cs/>
              </w:rPr>
              <w:t>ँ</w:t>
            </w:r>
            <w:r w:rsidRPr="00DF7F52">
              <w:rPr>
                <w:rFonts w:cs="Kalimati" w:hint="cs"/>
                <w:sz w:val="18"/>
                <w:szCs w:val="18"/>
                <w:cs/>
              </w:rPr>
              <w:t>दा</w:t>
            </w:r>
            <w:r w:rsidRPr="00DF7F52">
              <w:rPr>
                <w:rFonts w:ascii="Mangal" w:hAnsi="Mangal" w:cs="Kalimati" w:hint="cs"/>
                <w:cs/>
              </w:rPr>
              <w:t xml:space="preserve"> </w:t>
            </w:r>
            <w:r w:rsidRPr="00DF7F52">
              <w:rPr>
                <w:rFonts w:cs="Kalimati" w:hint="cs"/>
                <w:sz w:val="18"/>
                <w:szCs w:val="18"/>
                <w:cs/>
              </w:rPr>
              <w:t xml:space="preserve">बिगो कायम नगरेको हदसम्म फैसला त्रुटिपूर्ण रहेको। </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कर फछ्यौट आयोग ऐन</w:t>
            </w:r>
            <w:r w:rsidRPr="00DF7F52">
              <w:rPr>
                <w:rFonts w:eastAsia="Times New Roman" w:cs="Kalimati" w:hint="cs"/>
                <w:sz w:val="18"/>
                <w:szCs w:val="18"/>
              </w:rPr>
              <w:t xml:space="preserve">, </w:t>
            </w:r>
            <w:r w:rsidRPr="00DF7F52">
              <w:rPr>
                <w:rFonts w:eastAsia="Times New Roman" w:cs="Kalimati" w:hint="cs"/>
                <w:sz w:val="18"/>
                <w:szCs w:val="18"/>
                <w:cs/>
              </w:rPr>
              <w:t>२०३३ ले दि</w:t>
            </w:r>
            <w:r>
              <w:rPr>
                <w:rFonts w:eastAsia="Times New Roman" w:cs="Kalimati" w:hint="cs"/>
                <w:sz w:val="18"/>
                <w:szCs w:val="18"/>
                <w:cs/>
              </w:rPr>
              <w:t>एको क्षेत्राधिकार भन्दा बाहिर गई</w:t>
            </w:r>
            <w:r w:rsidRPr="00DF7F52">
              <w:rPr>
                <w:rFonts w:eastAsia="Times New Roman" w:cs="Kalimati" w:hint="cs"/>
                <w:sz w:val="18"/>
                <w:szCs w:val="18"/>
                <w:cs/>
              </w:rPr>
              <w:t xml:space="preserve"> सम्मानित सर्वोच्च अदालतमा बिचारधिन रहेको बिषयमा प्रवेश गरी बदनियतपुर्ण रुपमा कार्य प्रणालीमा समाबेश गरी</w:t>
            </w:r>
            <w:r w:rsidRPr="00DF7F52">
              <w:rPr>
                <w:rFonts w:eastAsia="Times New Roman" w:cs="Kalimati"/>
                <w:sz w:val="18"/>
                <w:szCs w:val="18"/>
              </w:rPr>
              <w:t xml:space="preserve"> </w:t>
            </w:r>
            <w:r w:rsidRPr="00DF7F52">
              <w:rPr>
                <w:rFonts w:eastAsia="Times New Roman" w:cs="Kalimati" w:hint="cs"/>
                <w:sz w:val="18"/>
                <w:szCs w:val="18"/>
                <w:cs/>
              </w:rPr>
              <w:t xml:space="preserve"> गरेको कर फछ्यौट</w:t>
            </w:r>
            <w:r>
              <w:rPr>
                <w:rFonts w:eastAsia="Times New Roman" w:cs="Kalimati" w:hint="cs"/>
                <w:sz w:val="18"/>
                <w:szCs w:val="18"/>
                <w:cs/>
              </w:rPr>
              <w:t>लाई</w:t>
            </w:r>
            <w:r w:rsidRPr="00DF7F52">
              <w:rPr>
                <w:rFonts w:eastAsia="Times New Roman" w:cs="Kalimati" w:hint="cs"/>
                <w:sz w:val="18"/>
                <w:szCs w:val="18"/>
                <w:cs/>
              </w:rPr>
              <w:t xml:space="preserve"> बैधानिकता दिने गरी बिगोमा नजोडिएको फैसला त्रुटिपूर्ण रहेको।</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 xml:space="preserve">कर फछ्यौट गर्दा  </w:t>
            </w:r>
            <w:r w:rsidRPr="00DF7F52">
              <w:rPr>
                <w:rFonts w:eastAsia="Times New Roman" w:cs="Kalimati"/>
                <w:sz w:val="18"/>
                <w:szCs w:val="18"/>
                <w:cs/>
              </w:rPr>
              <w:t>सम्मानित सर्वोच्च अदालतबाट प्रतिपादन भएको</w:t>
            </w:r>
            <w:r w:rsidRPr="00DF7F52">
              <w:rPr>
                <w:rFonts w:eastAsia="Times New Roman" w:cs="Kalimati" w:hint="cs"/>
                <w:sz w:val="18"/>
                <w:szCs w:val="18"/>
                <w:cs/>
              </w:rPr>
              <w:t xml:space="preserve"> </w:t>
            </w:r>
            <w:r w:rsidRPr="00DF7F52">
              <w:rPr>
                <w:rFonts w:eastAsia="Times New Roman" w:cs="Kalimati"/>
                <w:sz w:val="18"/>
                <w:szCs w:val="18"/>
                <w:cs/>
              </w:rPr>
              <w:t>सिद्धान्त</w:t>
            </w:r>
            <w:r w:rsidRPr="00DF7F52">
              <w:rPr>
                <w:rFonts w:eastAsia="Times New Roman" w:cs="Kalimati" w:hint="cs"/>
                <w:sz w:val="18"/>
                <w:szCs w:val="18"/>
                <w:cs/>
              </w:rPr>
              <w:t xml:space="preserve"> समेतको पालना गरेको अवस्था देखिदा देखिदै कर फछ्यौट कार्य वदनियत साथ गरेको भन्ने पुष्टि भएपनि उल्लेखित छुट दिइएको बिषयला</w:t>
            </w:r>
            <w:r>
              <w:rPr>
                <w:rFonts w:eastAsia="Times New Roman" w:cs="Kalimati" w:hint="cs"/>
                <w:sz w:val="18"/>
                <w:szCs w:val="18"/>
                <w:cs/>
              </w:rPr>
              <w:t>ई</w:t>
            </w:r>
            <w:r w:rsidRPr="00DF7F52">
              <w:rPr>
                <w:rFonts w:eastAsia="Times New Roman" w:cs="Kalimati" w:hint="cs"/>
                <w:sz w:val="18"/>
                <w:szCs w:val="18"/>
                <w:cs/>
              </w:rPr>
              <w:t xml:space="preserve"> बिगो कायम नगरी भएको फैसला त्रुटिपूर्ण रहेको। </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कर फछ्यौट कार्य प्रणाली, २०७१ ले उल्लेख  गरेको कर निर्धारण तथा फछ्यौटका आधारमा कर निर्धारण तथा फछ्यौट गरे नगरेको सम्वन्धमा प्रमाणको बिश्लेषण नै नगरी भएको फैसला त्रुटिपूर्ण रहेको।</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विल बिजकहरू नक्कली रहेकोमा त्यस्ता करदातालाई कर छुट दिन नमिल्नेमा छुट दिएको भन्ने आरोप दावी लिइएकोमा आरोपपत्रमा उल्लेख भएबमोजिम उक्त करदाताहरूले नक्कली बिल प्रयोग गरेको भन्ने सक्षम निकायबाट निर्णय भएको नदेखिएकोले सोतर्फको आरोप दावी पुग्ने देखिएन भन्ने आधार लि</w:t>
            </w:r>
            <w:r>
              <w:rPr>
                <w:rFonts w:eastAsia="Times New Roman" w:cs="Kalimati" w:hint="cs"/>
                <w:sz w:val="18"/>
                <w:szCs w:val="18"/>
                <w:cs/>
              </w:rPr>
              <w:t>ई</w:t>
            </w:r>
            <w:r w:rsidRPr="00DF7F52">
              <w:rPr>
                <w:rFonts w:eastAsia="Times New Roman" w:cs="Kalimati" w:hint="cs"/>
                <w:sz w:val="18"/>
                <w:szCs w:val="18"/>
                <w:cs/>
              </w:rPr>
              <w:t xml:space="preserve"> बिगोमा गणना नगरी  फैसला भएकोमा मिसिल संलग्न प्रमाणमा फ</w:t>
            </w:r>
            <w:r>
              <w:rPr>
                <w:rFonts w:eastAsia="Times New Roman" w:cs="Kalimati" w:hint="cs"/>
                <w:sz w:val="18"/>
                <w:szCs w:val="18"/>
                <w:cs/>
              </w:rPr>
              <w:t>र्महरुको कर निर्धारण तथा प्रशासकी</w:t>
            </w:r>
            <w:r w:rsidRPr="00DF7F52">
              <w:rPr>
                <w:rFonts w:eastAsia="Times New Roman" w:cs="Kalimati" w:hint="cs"/>
                <w:sz w:val="18"/>
                <w:szCs w:val="18"/>
                <w:cs/>
              </w:rPr>
              <w:t>य पुनरावेदनमा विल बिजकहरू नक्कली रहेको बिषय समावेश भएक</w:t>
            </w:r>
            <w:r>
              <w:rPr>
                <w:rFonts w:eastAsia="Times New Roman" w:cs="Kalimati" w:hint="cs"/>
                <w:sz w:val="18"/>
                <w:szCs w:val="18"/>
                <w:cs/>
              </w:rPr>
              <w:t>ो रहेकोमा क्षेत्राधिकार बाहिर गई</w:t>
            </w:r>
            <w:r w:rsidRPr="00DF7F52">
              <w:rPr>
                <w:rFonts w:eastAsia="Times New Roman" w:cs="Kalimati" w:hint="cs"/>
                <w:sz w:val="18"/>
                <w:szCs w:val="18"/>
                <w:cs/>
              </w:rPr>
              <w:t xml:space="preserve"> कर छुटको सम्झौता </w:t>
            </w:r>
            <w:r w:rsidRPr="00DF7F52">
              <w:rPr>
                <w:rFonts w:eastAsia="Times New Roman" w:cs="Kalimati" w:hint="cs"/>
                <w:sz w:val="18"/>
                <w:szCs w:val="18"/>
                <w:cs/>
              </w:rPr>
              <w:lastRenderedPageBreak/>
              <w:t xml:space="preserve">भएकोमा बिगोमा गणना नगरी भएको फैसला त्रुटिपूर्ण रहेको। </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तत्कालीन सार्वजनिक लेखा समितिको निर्देशन अनुसार सामान्यतया करको साँवा रकममा नघटने गरी मात्र फछ्यौट गर्नु पर्नेमा सो निर्देशन बिपरीत करदाताले दिएको निवेदनको गलत व्याख्या र अर्थ गरी कर फछ्यौट आयोगका पदाधिकारीहरुले नेपाल सरकारलाई राज</w:t>
            </w:r>
            <w:r>
              <w:rPr>
                <w:rFonts w:eastAsia="Times New Roman" w:cs="Kalimati" w:hint="cs"/>
                <w:sz w:val="18"/>
                <w:szCs w:val="18"/>
                <w:cs/>
              </w:rPr>
              <w:t>स्वमा नोक्सानी पुर्‍याएको रकमलाई</w:t>
            </w:r>
            <w:r w:rsidRPr="00DF7F52">
              <w:rPr>
                <w:rFonts w:eastAsia="Times New Roman" w:cs="Kalimati" w:hint="cs"/>
                <w:sz w:val="18"/>
                <w:szCs w:val="18"/>
                <w:cs/>
              </w:rPr>
              <w:t xml:space="preserve"> समेत सदर गरी कसुर ठहर तथा बिगो ठहर नगरी भएको फैसला त्रुटीपूर्ण रहेको। </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क्षेत्राधिकार नाघी बदनियतपूर्वक</w:t>
            </w:r>
            <w:r>
              <w:rPr>
                <w:rFonts w:eastAsia="Times New Roman" w:cs="Kalimati" w:hint="cs"/>
                <w:sz w:val="18"/>
                <w:szCs w:val="18"/>
                <w:cs/>
              </w:rPr>
              <w:t xml:space="preserve"> मागदावी</w:t>
            </w:r>
            <w:r w:rsidRPr="00DF7F52">
              <w:rPr>
                <w:rFonts w:eastAsia="Times New Roman" w:cs="Kalimati" w:hint="cs"/>
                <w:sz w:val="18"/>
                <w:szCs w:val="18"/>
                <w:cs/>
              </w:rPr>
              <w:t xml:space="preserve"> नै नरहेको समेत कर फर्छ्यौट गरेको भन्ने </w:t>
            </w:r>
            <w:r>
              <w:rPr>
                <w:rFonts w:eastAsia="Times New Roman" w:cs="Kalimati" w:hint="cs"/>
                <w:sz w:val="18"/>
                <w:szCs w:val="18"/>
                <w:cs/>
              </w:rPr>
              <w:t xml:space="preserve">मिसिल सम्लग्न प्रमाणहरुवाट देखिएकोमा  प्रमाणको बिश्लेषण </w:t>
            </w:r>
            <w:r w:rsidRPr="00DF7F52">
              <w:rPr>
                <w:rFonts w:eastAsia="Times New Roman" w:cs="Kalimati" w:hint="cs"/>
                <w:sz w:val="18"/>
                <w:szCs w:val="18"/>
                <w:cs/>
              </w:rPr>
              <w:t>नगरी बिगो कायम नगरी भएको फैसला त्रुटीपूर्ण रहेको।</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मुद्दास</w:t>
            </w:r>
            <w:r>
              <w:rPr>
                <w:rFonts w:eastAsia="Times New Roman" w:cs="Kalimati" w:hint="cs"/>
                <w:sz w:val="18"/>
                <w:szCs w:val="18"/>
                <w:cs/>
              </w:rPr>
              <w:t>ँ</w:t>
            </w:r>
            <w:r w:rsidRPr="00DF7F52">
              <w:rPr>
                <w:rFonts w:eastAsia="Times New Roman" w:cs="Kalimati" w:hint="cs"/>
                <w:sz w:val="18"/>
                <w:szCs w:val="18"/>
                <w:cs/>
              </w:rPr>
              <w:t>ग सम्वन्धीत मिसिलमा स्पष्ट रुपमा नक्कली बिजक प्रयोग भएको भन्ने खुलीरहरेको प्रस्तुत वारदातको कसुर ठहर तथा बिगो समेत कायम नगरी  भएको फैसला त्रुटीपूर्ण रहेको।</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 xml:space="preserve">नेपाल सरकारको राजश्व चुहावट गरी नोक्सानी पारेको देखियो भन्ने व्यहोरा उल्लेख गरे पनि प्रस्तुत वारदातका सम्वन्धमा कसुर कायम तथा बिगोमा नजोडि भएको फैसला त्रुटीपूर्ण रहेको। </w:t>
            </w:r>
          </w:p>
          <w:p w:rsidR="00CE7A36" w:rsidRPr="00DF7F52" w:rsidRDefault="00CE7A36" w:rsidP="00CE7A36">
            <w:pPr>
              <w:numPr>
                <w:ilvl w:val="0"/>
                <w:numId w:val="44"/>
              </w:numPr>
              <w:tabs>
                <w:tab w:val="left" w:pos="450"/>
              </w:tabs>
              <w:spacing w:after="0" w:line="20" w:lineRule="atLeast"/>
              <w:jc w:val="both"/>
              <w:rPr>
                <w:rFonts w:eastAsia="Times New Roman" w:cs="Kalimati" w:hint="cs"/>
                <w:b/>
                <w:bCs/>
                <w:sz w:val="18"/>
                <w:szCs w:val="18"/>
                <w:u w:val="single"/>
              </w:rPr>
            </w:pPr>
            <w:r w:rsidRPr="00DF7F52">
              <w:rPr>
                <w:rFonts w:eastAsia="Times New Roman" w:cs="Kalimati" w:hint="cs"/>
                <w:sz w:val="18"/>
                <w:szCs w:val="18"/>
                <w:cs/>
              </w:rPr>
              <w:t>करदाता कार्यालयले सर्वोच्च अदालतमा पुनरावेदन जाने अवधि बाँकी छँदै सो पुनरावेदन जाने अबस्थालाई रोक्न राजस्व न्यायाधिकरणबाट कार्यालयमा फाइल प्राप्त हुनासाथ सक्कल फाइल माग गरी कर फर्छ्यौटका नाउँमा करदातालाई फाइदा पुर्‍याउने बदनियत्‌ले करदातासँग सम्झौता गरी राजस्व चुहावट गरेको पुष्टि भएपनि कसुर ठहर तथा  बिगो कायम नगरी भएको फैसला त्रुटीपूर्ण रहेको।</w:t>
            </w:r>
          </w:p>
          <w:p w:rsidR="00CE7A36" w:rsidRPr="00DF7F52" w:rsidRDefault="00CE7A36" w:rsidP="00B329FC">
            <w:pPr>
              <w:spacing w:before="240" w:after="120"/>
              <w:ind w:left="360" w:right="-90"/>
              <w:jc w:val="both"/>
              <w:rPr>
                <w:rFonts w:ascii="Utsaah" w:hAnsi="Utsaah" w:cs="Kalimati" w:hint="cs"/>
              </w:rPr>
            </w:pPr>
            <w:r w:rsidRPr="00DF7F52">
              <w:rPr>
                <w:rFonts w:eastAsia="Times New Roman" w:cs="Kalimati" w:hint="cs"/>
                <w:b/>
                <w:bCs/>
                <w:sz w:val="18"/>
                <w:szCs w:val="18"/>
                <w:u w:val="single"/>
                <w:cs/>
              </w:rPr>
              <w:t xml:space="preserve"> </w:t>
            </w:r>
          </w:p>
        </w:tc>
      </w:tr>
    </w:tbl>
    <w:p w:rsidR="00CB62CF" w:rsidRPr="00B25586" w:rsidRDefault="00CB62CF" w:rsidP="00EC6E90">
      <w:pPr>
        <w:spacing w:after="0"/>
        <w:rPr>
          <w:rFonts w:asciiTheme="minorHAnsi" w:eastAsiaTheme="minorEastAsia" w:hAnsiTheme="minorHAnsi" w:cs="Arial Unicode MS"/>
          <w:cs/>
        </w:rPr>
      </w:pPr>
    </w:p>
    <w:sectPr w:rsidR="00CB62CF" w:rsidRPr="00B25586"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1D" w:rsidRDefault="00E9661D" w:rsidP="005C6A14">
      <w:pPr>
        <w:spacing w:after="0" w:line="240" w:lineRule="auto"/>
      </w:pPr>
      <w:r>
        <w:separator/>
      </w:r>
    </w:p>
  </w:endnote>
  <w:endnote w:type="continuationSeparator" w:id="0">
    <w:p w:rsidR="00E9661D" w:rsidRDefault="00E9661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Utsaah">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1D" w:rsidRDefault="00E9661D" w:rsidP="005C6A14">
      <w:pPr>
        <w:spacing w:after="0" w:line="240" w:lineRule="auto"/>
      </w:pPr>
      <w:r>
        <w:separator/>
      </w:r>
    </w:p>
  </w:footnote>
  <w:footnote w:type="continuationSeparator" w:id="0">
    <w:p w:rsidR="00E9661D" w:rsidRDefault="00E9661D"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08"/>
    <w:multiLevelType w:val="hybridMultilevel"/>
    <w:tmpl w:val="3EB403A0"/>
    <w:lvl w:ilvl="0" w:tplc="948890CC">
      <w:start w:val="1"/>
      <w:numFmt w:val="hindiConsonants"/>
      <w:lvlText w:val="(%1)"/>
      <w:lvlJc w:val="left"/>
      <w:pPr>
        <w:ind w:left="1470" w:hanging="390"/>
      </w:pPr>
      <w:rPr>
        <w:rFonts w:asciiTheme="minorHAnsi" w:hAnsiTheme="minorHAnsi"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876537"/>
    <w:multiLevelType w:val="hybridMultilevel"/>
    <w:tmpl w:val="91725F44"/>
    <w:lvl w:ilvl="0" w:tplc="041CE394">
      <w:start w:val="1"/>
      <w:numFmt w:val="hindiConsonants"/>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8A364C"/>
    <w:multiLevelType w:val="hybridMultilevel"/>
    <w:tmpl w:val="77E404EA"/>
    <w:lvl w:ilvl="0" w:tplc="F90A97A2">
      <w:start w:val="1"/>
      <w:numFmt w:val="hindiVowels"/>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E557E"/>
    <w:multiLevelType w:val="hybridMultilevel"/>
    <w:tmpl w:val="F0C68CF2"/>
    <w:lvl w:ilvl="0" w:tplc="8EFE15B0">
      <w:start w:val="1"/>
      <w:numFmt w:val="hindiVowels"/>
      <w:lvlText w:val="%1)"/>
      <w:lvlJc w:val="left"/>
      <w:pPr>
        <w:ind w:left="36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8123D27"/>
    <w:multiLevelType w:val="hybridMultilevel"/>
    <w:tmpl w:val="97AE6318"/>
    <w:lvl w:ilvl="0" w:tplc="04090001">
      <w:start w:val="1"/>
      <w:numFmt w:val="bullet"/>
      <w:lvlText w:val=""/>
      <w:lvlJc w:val="left"/>
      <w:pPr>
        <w:ind w:left="720" w:hanging="360"/>
      </w:pPr>
      <w:rPr>
        <w:rFonts w:ascii="Symbol" w:hAnsi="Symbol"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B3D8B"/>
    <w:multiLevelType w:val="hybridMultilevel"/>
    <w:tmpl w:val="D3644282"/>
    <w:lvl w:ilvl="0" w:tplc="574A252A">
      <w:start w:val="1"/>
      <w:numFmt w:val="hindiVowels"/>
      <w:lvlText w:val="%1)"/>
      <w:lvlJc w:val="left"/>
      <w:pPr>
        <w:ind w:left="36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1477D04"/>
    <w:multiLevelType w:val="hybridMultilevel"/>
    <w:tmpl w:val="1618EE1C"/>
    <w:lvl w:ilvl="0" w:tplc="5364B0AA">
      <w:start w:val="1"/>
      <w:numFmt w:val="hindiVowels"/>
      <w:lvlText w:val="(%1)"/>
      <w:lvlJc w:val="left"/>
      <w:pPr>
        <w:ind w:left="702" w:hanging="360"/>
      </w:pPr>
      <w:rPr>
        <w:rFonts w:hint="default"/>
        <w:b/>
        <w:bCs/>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nsid w:val="11B45EBD"/>
    <w:multiLevelType w:val="hybridMultilevel"/>
    <w:tmpl w:val="6742EB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4DC7C82"/>
    <w:multiLevelType w:val="hybridMultilevel"/>
    <w:tmpl w:val="B07E78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540699"/>
    <w:multiLevelType w:val="hybridMultilevel"/>
    <w:tmpl w:val="9B1C1F8E"/>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19E35F6E"/>
    <w:multiLevelType w:val="hybridMultilevel"/>
    <w:tmpl w:val="7960CBB0"/>
    <w:lvl w:ilvl="0" w:tplc="A25088DC">
      <w:start w:val="1"/>
      <w:numFmt w:val="bullet"/>
      <w:lvlText w:val=""/>
      <w:lvlJc w:val="left"/>
      <w:pPr>
        <w:ind w:left="1730" w:hanging="360"/>
      </w:pPr>
      <w:rPr>
        <w:rFonts w:ascii="Wingdings" w:hAnsi="Wingdings" w:hint="default"/>
        <w:sz w:val="16"/>
        <w:szCs w:val="16"/>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1">
    <w:nsid w:val="1C9B14A1"/>
    <w:multiLevelType w:val="hybridMultilevel"/>
    <w:tmpl w:val="105E56D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F71574"/>
    <w:multiLevelType w:val="hybridMultilevel"/>
    <w:tmpl w:val="6422E9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640839"/>
    <w:multiLevelType w:val="hybridMultilevel"/>
    <w:tmpl w:val="5830A02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253A26"/>
    <w:multiLevelType w:val="hybridMultilevel"/>
    <w:tmpl w:val="A08EE2DA"/>
    <w:lvl w:ilvl="0" w:tplc="574A252A">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6747B2"/>
    <w:multiLevelType w:val="hybridMultilevel"/>
    <w:tmpl w:val="653C3CF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6">
    <w:nsid w:val="257C5082"/>
    <w:multiLevelType w:val="hybridMultilevel"/>
    <w:tmpl w:val="9AEE07DA"/>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7">
    <w:nsid w:val="26583AC3"/>
    <w:multiLevelType w:val="hybridMultilevel"/>
    <w:tmpl w:val="F2BA8CC2"/>
    <w:lvl w:ilvl="0" w:tplc="574A252A">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32184B"/>
    <w:multiLevelType w:val="hybridMultilevel"/>
    <w:tmpl w:val="77A0A77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2BEE135E"/>
    <w:multiLevelType w:val="hybridMultilevel"/>
    <w:tmpl w:val="73EEF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572CF8"/>
    <w:multiLevelType w:val="hybridMultilevel"/>
    <w:tmpl w:val="E65AB274"/>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1">
    <w:nsid w:val="338A7639"/>
    <w:multiLevelType w:val="hybridMultilevel"/>
    <w:tmpl w:val="ECF65E20"/>
    <w:lvl w:ilvl="0" w:tplc="B728EF40">
      <w:start w:val="1"/>
      <w:numFmt w:val="hindiConsonants"/>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8F005F0"/>
    <w:multiLevelType w:val="hybridMultilevel"/>
    <w:tmpl w:val="9378041E"/>
    <w:lvl w:ilvl="0" w:tplc="4BF08A4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38F30622"/>
    <w:multiLevelType w:val="hybridMultilevel"/>
    <w:tmpl w:val="DCECE1E4"/>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6C3CFE"/>
    <w:multiLevelType w:val="hybridMultilevel"/>
    <w:tmpl w:val="1EE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BA66D6"/>
    <w:multiLevelType w:val="hybridMultilevel"/>
    <w:tmpl w:val="A02A010A"/>
    <w:lvl w:ilvl="0" w:tplc="5D9A6C58">
      <w:start w:val="1"/>
      <w:numFmt w:val="hindiConsonants"/>
      <w:lvlText w:val="(%1)"/>
      <w:lvlJc w:val="left"/>
      <w:pPr>
        <w:ind w:left="1395" w:hanging="390"/>
      </w:pPr>
      <w:rPr>
        <w:rFonts w:hint="default"/>
        <w:b/>
        <w:bCs/>
        <w:sz w:val="14"/>
        <w:szCs w:val="14"/>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7">
    <w:nsid w:val="411D461F"/>
    <w:multiLevelType w:val="hybridMultilevel"/>
    <w:tmpl w:val="997A8D2C"/>
    <w:lvl w:ilvl="0" w:tplc="0792D908">
      <w:start w:val="1"/>
      <w:numFmt w:val="hindiVowels"/>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47D040A2"/>
    <w:multiLevelType w:val="hybridMultilevel"/>
    <w:tmpl w:val="8378156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FC44795"/>
    <w:multiLevelType w:val="hybridMultilevel"/>
    <w:tmpl w:val="ACC0B23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56442B6C"/>
    <w:multiLevelType w:val="hybridMultilevel"/>
    <w:tmpl w:val="2EDE7850"/>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1">
    <w:nsid w:val="5F8B2933"/>
    <w:multiLevelType w:val="hybridMultilevel"/>
    <w:tmpl w:val="A99648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0C0624B"/>
    <w:multiLevelType w:val="hybridMultilevel"/>
    <w:tmpl w:val="47D421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650990"/>
    <w:multiLevelType w:val="hybridMultilevel"/>
    <w:tmpl w:val="7938D0C6"/>
    <w:lvl w:ilvl="0" w:tplc="DD28C4FC">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627B4A12"/>
    <w:multiLevelType w:val="hybridMultilevel"/>
    <w:tmpl w:val="B922C088"/>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2C60018"/>
    <w:multiLevelType w:val="hybridMultilevel"/>
    <w:tmpl w:val="7D84A5A2"/>
    <w:lvl w:ilvl="0" w:tplc="948890CC">
      <w:start w:val="1"/>
      <w:numFmt w:val="hindiConsonants"/>
      <w:lvlText w:val="(%1)"/>
      <w:lvlJc w:val="left"/>
      <w:pPr>
        <w:ind w:left="1710" w:hanging="360"/>
      </w:pPr>
      <w:rPr>
        <w:rFonts w:asciiTheme="minorHAnsi" w:hAnsiTheme="minorHAnsi" w:hint="default"/>
        <w:b/>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6331F"/>
    <w:multiLevelType w:val="hybridMultilevel"/>
    <w:tmpl w:val="CF28AD36"/>
    <w:lvl w:ilvl="0" w:tplc="04090005">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38">
    <w:nsid w:val="6B8238EC"/>
    <w:multiLevelType w:val="hybridMultilevel"/>
    <w:tmpl w:val="A860F338"/>
    <w:lvl w:ilvl="0" w:tplc="66A66C6A">
      <w:start w:val="1"/>
      <w:numFmt w:val="hindiVowels"/>
      <w:lvlText w:val="(%1)"/>
      <w:lvlJc w:val="left"/>
      <w:pPr>
        <w:ind w:left="1005" w:hanging="46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BC706E2"/>
    <w:multiLevelType w:val="hybridMultilevel"/>
    <w:tmpl w:val="72B881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FE70972"/>
    <w:multiLevelType w:val="hybridMultilevel"/>
    <w:tmpl w:val="3054615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6"/>
  </w:num>
  <w:num w:numId="2">
    <w:abstractNumId w:val="24"/>
  </w:num>
  <w:num w:numId="3">
    <w:abstractNumId w:val="2"/>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4"/>
  </w:num>
  <w:num w:numId="9">
    <w:abstractNumId w:val="22"/>
  </w:num>
  <w:num w:numId="10">
    <w:abstractNumId w:val="33"/>
  </w:num>
  <w:num w:numId="11">
    <w:abstractNumId w:val="13"/>
  </w:num>
  <w:num w:numId="12">
    <w:abstractNumId w:val="0"/>
  </w:num>
  <w:num w:numId="13">
    <w:abstractNumId w:val="38"/>
  </w:num>
  <w:num w:numId="14">
    <w:abstractNumId w:val="10"/>
  </w:num>
  <w:num w:numId="15">
    <w:abstractNumId w:val="7"/>
  </w:num>
  <w:num w:numId="16">
    <w:abstractNumId w:val="32"/>
  </w:num>
  <w:num w:numId="17">
    <w:abstractNumId w:val="28"/>
  </w:num>
  <w:num w:numId="18">
    <w:abstractNumId w:val="21"/>
  </w:num>
  <w:num w:numId="19">
    <w:abstractNumId w:val="30"/>
  </w:num>
  <w:num w:numId="20">
    <w:abstractNumId w:val="37"/>
  </w:num>
  <w:num w:numId="21">
    <w:abstractNumId w:val="16"/>
  </w:num>
  <w:num w:numId="22">
    <w:abstractNumId w:val="15"/>
  </w:num>
  <w:num w:numId="23">
    <w:abstractNumId w:val="20"/>
  </w:num>
  <w:num w:numId="24">
    <w:abstractNumId w:val="29"/>
  </w:num>
  <w:num w:numId="25">
    <w:abstractNumId w:val="39"/>
  </w:num>
  <w:num w:numId="26">
    <w:abstractNumId w:val="18"/>
  </w:num>
  <w:num w:numId="27">
    <w:abstractNumId w:val="23"/>
  </w:num>
  <w:num w:numId="28">
    <w:abstractNumId w:val="35"/>
  </w:num>
  <w:num w:numId="29">
    <w:abstractNumId w:val="34"/>
  </w:num>
  <w:num w:numId="30">
    <w:abstractNumId w:val="26"/>
  </w:num>
  <w:num w:numId="31">
    <w:abstractNumId w:val="27"/>
  </w:num>
  <w:num w:numId="32">
    <w:abstractNumId w:val="14"/>
  </w:num>
  <w:num w:numId="33">
    <w:abstractNumId w:val="17"/>
  </w:num>
  <w:num w:numId="34">
    <w:abstractNumId w:val="1"/>
  </w:num>
  <w:num w:numId="35">
    <w:abstractNumId w:val="8"/>
  </w:num>
  <w:num w:numId="36">
    <w:abstractNumId w:val="19"/>
  </w:num>
  <w:num w:numId="37">
    <w:abstractNumId w:val="9"/>
  </w:num>
  <w:num w:numId="38">
    <w:abstractNumId w:val="11"/>
  </w:num>
  <w:num w:numId="39">
    <w:abstractNumId w:val="40"/>
  </w:num>
  <w:num w:numId="40">
    <w:abstractNumId w:val="12"/>
  </w:num>
  <w:num w:numId="41">
    <w:abstractNumId w:val="31"/>
  </w:num>
  <w:num w:numId="42">
    <w:abstractNumId w:val="6"/>
  </w:num>
  <w:num w:numId="43">
    <w:abstractNumId w:val="5"/>
  </w:num>
  <w:num w:numId="4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7597"/>
    <w:rsid w:val="000A153B"/>
    <w:rsid w:val="000A46C0"/>
    <w:rsid w:val="000A5AE8"/>
    <w:rsid w:val="000A643C"/>
    <w:rsid w:val="000B0C00"/>
    <w:rsid w:val="000B1BC9"/>
    <w:rsid w:val="000B21AD"/>
    <w:rsid w:val="000B707E"/>
    <w:rsid w:val="000C230E"/>
    <w:rsid w:val="000C6FBB"/>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2741"/>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2287"/>
    <w:rsid w:val="0029371E"/>
    <w:rsid w:val="002A0FBA"/>
    <w:rsid w:val="002A2E05"/>
    <w:rsid w:val="002A3354"/>
    <w:rsid w:val="002A602F"/>
    <w:rsid w:val="002A6B19"/>
    <w:rsid w:val="002A7AAE"/>
    <w:rsid w:val="002B18A3"/>
    <w:rsid w:val="002B21CC"/>
    <w:rsid w:val="002C09DE"/>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403950"/>
    <w:rsid w:val="004050B9"/>
    <w:rsid w:val="00410983"/>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A7067"/>
    <w:rsid w:val="004B24AB"/>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1596E"/>
    <w:rsid w:val="0052229D"/>
    <w:rsid w:val="00523CE8"/>
    <w:rsid w:val="00527DFA"/>
    <w:rsid w:val="00541D18"/>
    <w:rsid w:val="00545F1A"/>
    <w:rsid w:val="005527A3"/>
    <w:rsid w:val="00555B6F"/>
    <w:rsid w:val="00562451"/>
    <w:rsid w:val="005706E7"/>
    <w:rsid w:val="005728F3"/>
    <w:rsid w:val="005757EC"/>
    <w:rsid w:val="00577C30"/>
    <w:rsid w:val="005802BF"/>
    <w:rsid w:val="0058767B"/>
    <w:rsid w:val="00591457"/>
    <w:rsid w:val="00591582"/>
    <w:rsid w:val="00595B6E"/>
    <w:rsid w:val="00597058"/>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C409B"/>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63DD6"/>
    <w:rsid w:val="00774CF8"/>
    <w:rsid w:val="00787106"/>
    <w:rsid w:val="00794299"/>
    <w:rsid w:val="007A1501"/>
    <w:rsid w:val="007B4EA3"/>
    <w:rsid w:val="007C0C64"/>
    <w:rsid w:val="007C185D"/>
    <w:rsid w:val="007C5124"/>
    <w:rsid w:val="007C5642"/>
    <w:rsid w:val="007C5CAC"/>
    <w:rsid w:val="007C60E5"/>
    <w:rsid w:val="007E1A5C"/>
    <w:rsid w:val="007F0CB2"/>
    <w:rsid w:val="007F3430"/>
    <w:rsid w:val="0080066F"/>
    <w:rsid w:val="008323FE"/>
    <w:rsid w:val="00833E69"/>
    <w:rsid w:val="00834BE0"/>
    <w:rsid w:val="00837880"/>
    <w:rsid w:val="00850C24"/>
    <w:rsid w:val="00855AA7"/>
    <w:rsid w:val="008564B0"/>
    <w:rsid w:val="00870286"/>
    <w:rsid w:val="008719FC"/>
    <w:rsid w:val="008765C7"/>
    <w:rsid w:val="0088268C"/>
    <w:rsid w:val="008832C1"/>
    <w:rsid w:val="00887F4C"/>
    <w:rsid w:val="008932EB"/>
    <w:rsid w:val="00894235"/>
    <w:rsid w:val="00896C0B"/>
    <w:rsid w:val="008A2614"/>
    <w:rsid w:val="008A2B22"/>
    <w:rsid w:val="008A33D2"/>
    <w:rsid w:val="008A6E96"/>
    <w:rsid w:val="008A6FCF"/>
    <w:rsid w:val="008B11AE"/>
    <w:rsid w:val="008B4B30"/>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08E1"/>
    <w:rsid w:val="00993D42"/>
    <w:rsid w:val="009A3D19"/>
    <w:rsid w:val="009B7B85"/>
    <w:rsid w:val="009C1EA0"/>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94671"/>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AF6296"/>
    <w:rsid w:val="00B00C4B"/>
    <w:rsid w:val="00B012E3"/>
    <w:rsid w:val="00B02416"/>
    <w:rsid w:val="00B04F88"/>
    <w:rsid w:val="00B11BED"/>
    <w:rsid w:val="00B13413"/>
    <w:rsid w:val="00B13C3D"/>
    <w:rsid w:val="00B14106"/>
    <w:rsid w:val="00B15C37"/>
    <w:rsid w:val="00B166ED"/>
    <w:rsid w:val="00B218FA"/>
    <w:rsid w:val="00B25586"/>
    <w:rsid w:val="00B34657"/>
    <w:rsid w:val="00B35F79"/>
    <w:rsid w:val="00B4151C"/>
    <w:rsid w:val="00B4541D"/>
    <w:rsid w:val="00B51959"/>
    <w:rsid w:val="00B529E6"/>
    <w:rsid w:val="00B533D0"/>
    <w:rsid w:val="00B53DB0"/>
    <w:rsid w:val="00B55933"/>
    <w:rsid w:val="00B64981"/>
    <w:rsid w:val="00B7019A"/>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D03CDF"/>
    <w:rsid w:val="00D0410E"/>
    <w:rsid w:val="00D07C8A"/>
    <w:rsid w:val="00D20C73"/>
    <w:rsid w:val="00D2270E"/>
    <w:rsid w:val="00D3277E"/>
    <w:rsid w:val="00D334A2"/>
    <w:rsid w:val="00D33AD1"/>
    <w:rsid w:val="00D41A02"/>
    <w:rsid w:val="00D43E79"/>
    <w:rsid w:val="00D4629F"/>
    <w:rsid w:val="00D46765"/>
    <w:rsid w:val="00D540E8"/>
    <w:rsid w:val="00D5463B"/>
    <w:rsid w:val="00D55C20"/>
    <w:rsid w:val="00D564F1"/>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117E"/>
    <w:rsid w:val="00E14906"/>
    <w:rsid w:val="00E1514E"/>
    <w:rsid w:val="00E20672"/>
    <w:rsid w:val="00E303FF"/>
    <w:rsid w:val="00E3250C"/>
    <w:rsid w:val="00E404C2"/>
    <w:rsid w:val="00E431FF"/>
    <w:rsid w:val="00E4334C"/>
    <w:rsid w:val="00E4386A"/>
    <w:rsid w:val="00E452FE"/>
    <w:rsid w:val="00E47C90"/>
    <w:rsid w:val="00E556E3"/>
    <w:rsid w:val="00E57697"/>
    <w:rsid w:val="00E6513C"/>
    <w:rsid w:val="00E72AC3"/>
    <w:rsid w:val="00E76096"/>
    <w:rsid w:val="00E83F5D"/>
    <w:rsid w:val="00E85CDA"/>
    <w:rsid w:val="00E873FB"/>
    <w:rsid w:val="00E92A9A"/>
    <w:rsid w:val="00E941DE"/>
    <w:rsid w:val="00E9661D"/>
    <w:rsid w:val="00EA0DBF"/>
    <w:rsid w:val="00EA3658"/>
    <w:rsid w:val="00EA6838"/>
    <w:rsid w:val="00EB7613"/>
    <w:rsid w:val="00EC6E90"/>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4D06"/>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semiHidden/>
    <w:unhideWhenUsed/>
    <w:rsid w:val="00E404C2"/>
    <w:rPr>
      <w:color w:val="0000FF"/>
      <w:u w:val="single"/>
    </w:rPr>
  </w:style>
  <w:style w:type="character" w:styleId="FollowedHyperlink">
    <w:name w:val="FollowedHyperlink"/>
    <w:basedOn w:val="DefaultParagraphFont"/>
    <w:uiPriority w:val="99"/>
    <w:semiHidden/>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298</cp:revision>
  <cp:lastPrinted>2024-01-09T11:18:00Z</cp:lastPrinted>
  <dcterms:created xsi:type="dcterms:W3CDTF">2022-11-15T06:40:00Z</dcterms:created>
  <dcterms:modified xsi:type="dcterms:W3CDTF">2024-01-09T11:18:00Z</dcterms:modified>
</cp:coreProperties>
</file>